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59" w:rsidRDefault="00297B59" w:rsidP="0069766F">
      <w:pPr>
        <w:tabs>
          <w:tab w:val="right" w:pos="9356"/>
        </w:tabs>
        <w:spacing w:before="120" w:line="276" w:lineRule="auto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שוק ההון</w:t>
      </w:r>
      <w:r w:rsidR="0069766F">
        <w:rPr>
          <w:rFonts w:ascii="Arial" w:hAnsi="Arial" w:cs="Arial" w:hint="cs"/>
          <w:b/>
          <w:bCs/>
          <w:sz w:val="28"/>
          <w:szCs w:val="28"/>
          <w:rtl/>
        </w:rPr>
        <w:t xml:space="preserve"> - </w:t>
      </w:r>
      <w:r w:rsidR="00884E20">
        <w:rPr>
          <w:rFonts w:ascii="Arial" w:hAnsi="Arial" w:cs="Arial"/>
          <w:b/>
          <w:bCs/>
          <w:sz w:val="28"/>
          <w:szCs w:val="28"/>
        </w:rPr>
        <w:t xml:space="preserve"> 98771</w:t>
      </w:r>
    </w:p>
    <w:p w:rsidR="00BE4FB3" w:rsidRDefault="00BE4FB3" w:rsidP="00297B59">
      <w:pPr>
        <w:tabs>
          <w:tab w:val="right" w:pos="8306"/>
        </w:tabs>
        <w:spacing w:before="120" w:line="276" w:lineRule="auto"/>
        <w:rPr>
          <w:rFonts w:ascii="Arial" w:hAnsi="Arial" w:cs="Arial"/>
          <w:b/>
          <w:bCs/>
          <w:rtl/>
        </w:rPr>
      </w:pPr>
    </w:p>
    <w:p w:rsidR="00297B59" w:rsidRPr="00C835EF" w:rsidRDefault="00297B59" w:rsidP="00867E1F">
      <w:pPr>
        <w:tabs>
          <w:tab w:val="right" w:pos="8306"/>
        </w:tabs>
        <w:spacing w:before="120" w:line="276" w:lineRule="auto"/>
        <w:rPr>
          <w:rFonts w:ascii="Arial" w:hAnsi="Arial" w:cs="Arial"/>
        </w:rPr>
      </w:pPr>
      <w:r w:rsidRPr="00C835EF">
        <w:rPr>
          <w:rFonts w:ascii="Arial" w:hAnsi="Arial" w:cs="Arial" w:hint="cs"/>
          <w:b/>
          <w:bCs/>
          <w:rtl/>
        </w:rPr>
        <w:t>מרצה</w:t>
      </w:r>
      <w:r w:rsidR="00D35496">
        <w:rPr>
          <w:rFonts w:ascii="Arial" w:hAnsi="Arial" w:cs="Arial" w:hint="cs"/>
          <w:rtl/>
        </w:rPr>
        <w:t>: ד"ר מחמוד קעדאן, רו"ח</w:t>
      </w:r>
      <w:r w:rsidRPr="00C835EF">
        <w:rPr>
          <w:rFonts w:ascii="Arial" w:hAnsi="Arial" w:cs="Arial" w:hint="cs"/>
          <w:rtl/>
        </w:rPr>
        <w:tab/>
      </w:r>
      <w:r w:rsidRPr="00C835EF">
        <w:rPr>
          <w:rFonts w:ascii="Arial" w:hAnsi="Arial" w:cs="Arial" w:hint="cs"/>
          <w:b/>
          <w:bCs/>
          <w:rtl/>
        </w:rPr>
        <w:t>דוא"ל</w:t>
      </w:r>
      <w:r w:rsidRPr="00C835EF">
        <w:rPr>
          <w:rFonts w:ascii="Arial" w:hAnsi="Arial" w:cs="Arial" w:hint="cs"/>
          <w:rtl/>
        </w:rPr>
        <w:t xml:space="preserve">- </w:t>
      </w:r>
      <w:hyperlink r:id="rId7" w:history="1">
        <w:r w:rsidR="00867E1F" w:rsidRPr="0018164F">
          <w:rPr>
            <w:rStyle w:val="Hyperlink"/>
            <w:rFonts w:ascii="Arial" w:hAnsi="Arial" w:cs="Arial"/>
          </w:rPr>
          <w:t>Qmahmood@technion.ac.il</w:t>
        </w:r>
      </w:hyperlink>
    </w:p>
    <w:p w:rsidR="00297B59" w:rsidRPr="00C835EF" w:rsidRDefault="00297B59" w:rsidP="002D4E1E">
      <w:pPr>
        <w:tabs>
          <w:tab w:val="right" w:pos="8306"/>
        </w:tabs>
        <w:spacing w:before="120" w:line="276" w:lineRule="auto"/>
        <w:rPr>
          <w:rFonts w:ascii="Arial" w:hAnsi="Arial" w:cs="Arial"/>
          <w:rtl/>
        </w:rPr>
      </w:pPr>
      <w:r w:rsidRPr="00C835EF">
        <w:rPr>
          <w:rFonts w:ascii="Arial" w:hAnsi="Arial" w:cs="Arial" w:hint="cs"/>
          <w:b/>
          <w:bCs/>
          <w:rtl/>
        </w:rPr>
        <w:t>שעת קבלה</w:t>
      </w:r>
      <w:r w:rsidR="00D35496">
        <w:rPr>
          <w:rFonts w:ascii="Arial" w:hAnsi="Arial" w:cs="Arial" w:hint="cs"/>
          <w:rtl/>
        </w:rPr>
        <w:t>: בתיאום מראש</w:t>
      </w:r>
      <w:r w:rsidRPr="00C835EF">
        <w:rPr>
          <w:rFonts w:ascii="Arial" w:hAnsi="Arial" w:cs="Arial" w:hint="cs"/>
          <w:b/>
          <w:bCs/>
          <w:rtl/>
        </w:rPr>
        <w:tab/>
        <w:t>משרד</w:t>
      </w:r>
      <w:r w:rsidRPr="00C835EF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 xml:space="preserve">בנין </w:t>
      </w:r>
      <w:r w:rsidR="002D4E1E">
        <w:rPr>
          <w:rFonts w:ascii="Arial" w:hAnsi="Arial" w:cs="Arial" w:hint="cs"/>
          <w:rtl/>
        </w:rPr>
        <w:t xml:space="preserve">קופר חדר 332 </w:t>
      </w:r>
    </w:p>
    <w:p w:rsidR="00297B59" w:rsidRPr="00C835EF" w:rsidRDefault="00297B59" w:rsidP="00213C67">
      <w:pPr>
        <w:tabs>
          <w:tab w:val="right" w:pos="8306"/>
        </w:tabs>
        <w:spacing w:before="120" w:line="276" w:lineRule="auto"/>
        <w:jc w:val="both"/>
        <w:rPr>
          <w:rFonts w:ascii="Arial" w:hAnsi="Arial" w:cs="Arial"/>
          <w:rtl/>
        </w:rPr>
      </w:pPr>
      <w:r w:rsidRPr="00C835EF">
        <w:rPr>
          <w:rFonts w:ascii="Arial" w:hAnsi="Arial" w:cs="Arial" w:hint="cs"/>
          <w:b/>
          <w:bCs/>
          <w:rtl/>
        </w:rPr>
        <w:t xml:space="preserve">טלפון: </w:t>
      </w:r>
      <w:r w:rsidRPr="00C835EF">
        <w:rPr>
          <w:rFonts w:ascii="Arial" w:hAnsi="Arial" w:cs="Arial" w:hint="cs"/>
          <w:rtl/>
        </w:rPr>
        <w:t>04-8249584.</w:t>
      </w:r>
      <w:r w:rsidRPr="00C835EF">
        <w:rPr>
          <w:rFonts w:ascii="Arial" w:hAnsi="Arial" w:cs="Arial" w:hint="cs"/>
          <w:rtl/>
        </w:rPr>
        <w:tab/>
      </w:r>
      <w:r w:rsidRPr="00C835EF">
        <w:rPr>
          <w:rFonts w:ascii="Arial" w:hAnsi="Arial" w:cs="Arial" w:hint="cs"/>
          <w:b/>
          <w:bCs/>
          <w:rtl/>
        </w:rPr>
        <w:t>שעות הרצאה</w:t>
      </w:r>
      <w:r>
        <w:rPr>
          <w:rFonts w:ascii="Arial" w:hAnsi="Arial" w:cs="Arial" w:hint="cs"/>
          <w:rtl/>
        </w:rPr>
        <w:t xml:space="preserve">: </w:t>
      </w:r>
      <w:r w:rsidR="00213C67">
        <w:rPr>
          <w:rFonts w:ascii="Arial" w:hAnsi="Arial" w:cs="Arial" w:hint="cs"/>
          <w:rtl/>
        </w:rPr>
        <w:t>חמיש</w:t>
      </w:r>
      <w:r>
        <w:rPr>
          <w:rFonts w:ascii="Arial" w:hAnsi="Arial" w:cs="Arial" w:hint="cs"/>
          <w:rtl/>
        </w:rPr>
        <w:t xml:space="preserve">י </w:t>
      </w:r>
      <w:r w:rsidR="00213C67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rtl/>
        </w:rPr>
        <w:t>:00-</w:t>
      </w:r>
      <w:r w:rsidR="00213C67">
        <w:rPr>
          <w:rFonts w:ascii="Arial" w:hAnsi="Arial" w:cs="Arial" w:hint="cs"/>
          <w:rtl/>
        </w:rPr>
        <w:t>21</w:t>
      </w:r>
      <w:r>
        <w:rPr>
          <w:rFonts w:ascii="Arial" w:hAnsi="Arial" w:cs="Arial" w:hint="cs"/>
          <w:rtl/>
        </w:rPr>
        <w:t>:</w:t>
      </w:r>
      <w:r w:rsidR="00213C67">
        <w:rPr>
          <w:rFonts w:ascii="Arial" w:hAnsi="Arial" w:cs="Arial" w:hint="cs"/>
          <w:rtl/>
        </w:rPr>
        <w:t>3</w:t>
      </w:r>
      <w:r>
        <w:rPr>
          <w:rFonts w:ascii="Arial" w:hAnsi="Arial" w:cs="Arial" w:hint="cs"/>
          <w:rtl/>
        </w:rPr>
        <w:t>0</w:t>
      </w:r>
    </w:p>
    <w:p w:rsidR="00297B59" w:rsidRDefault="00297B59" w:rsidP="00907C42">
      <w:pPr>
        <w:tabs>
          <w:tab w:val="right" w:pos="8306"/>
        </w:tabs>
        <w:spacing w:before="120" w:line="276" w:lineRule="auto"/>
        <w:jc w:val="both"/>
        <w:rPr>
          <w:rFonts w:ascii="Arial" w:hAnsi="Arial" w:cs="Arial"/>
          <w:rtl/>
        </w:rPr>
      </w:pPr>
      <w:r w:rsidRPr="00B6365B">
        <w:rPr>
          <w:rFonts w:ascii="Arial" w:hAnsi="Arial" w:cs="Arial" w:hint="cs"/>
          <w:b/>
          <w:bCs/>
          <w:rtl/>
        </w:rPr>
        <w:t>תקופת הקורס:</w:t>
      </w:r>
      <w:r w:rsidRPr="00B6365B">
        <w:rPr>
          <w:rFonts w:ascii="Arial" w:hAnsi="Arial" w:cs="Arial" w:hint="cs"/>
          <w:rtl/>
        </w:rPr>
        <w:t xml:space="preserve"> </w:t>
      </w:r>
      <w:r w:rsidR="00213C67">
        <w:rPr>
          <w:rFonts w:ascii="Arial" w:hAnsi="Arial" w:cs="Arial" w:hint="cs"/>
          <w:rtl/>
        </w:rPr>
        <w:t>23</w:t>
      </w:r>
      <w:r w:rsidR="00B6365B" w:rsidRPr="00B6365B">
        <w:rPr>
          <w:rFonts w:ascii="Arial" w:hAnsi="Arial" w:cs="Arial" w:hint="cs"/>
          <w:rtl/>
        </w:rPr>
        <w:t>/</w:t>
      </w:r>
      <w:r w:rsidR="00213C67">
        <w:rPr>
          <w:rFonts w:ascii="Arial" w:hAnsi="Arial" w:cs="Arial" w:hint="cs"/>
          <w:rtl/>
        </w:rPr>
        <w:t>12</w:t>
      </w:r>
      <w:r w:rsidR="00B6365B" w:rsidRPr="00B6365B">
        <w:rPr>
          <w:rFonts w:ascii="Arial" w:hAnsi="Arial" w:cs="Arial" w:hint="cs"/>
          <w:rtl/>
        </w:rPr>
        <w:t>/</w:t>
      </w:r>
      <w:r w:rsidR="00BE4FB3">
        <w:rPr>
          <w:rFonts w:ascii="Arial" w:hAnsi="Arial" w:cs="Arial" w:hint="cs"/>
          <w:rtl/>
        </w:rPr>
        <w:t>2</w:t>
      </w:r>
      <w:r w:rsidR="00867E1F">
        <w:rPr>
          <w:rFonts w:ascii="Arial" w:hAnsi="Arial" w:cs="Arial" w:hint="cs"/>
          <w:rtl/>
        </w:rPr>
        <w:t>1</w:t>
      </w:r>
      <w:r w:rsidR="00B6365B" w:rsidRPr="00B6365B">
        <w:rPr>
          <w:rFonts w:ascii="Arial" w:hAnsi="Arial" w:cs="Arial" w:hint="cs"/>
          <w:rtl/>
        </w:rPr>
        <w:t>-</w:t>
      </w:r>
      <w:r w:rsidR="00213C67">
        <w:rPr>
          <w:rFonts w:ascii="Arial" w:hAnsi="Arial" w:cs="Arial" w:hint="cs"/>
          <w:rtl/>
        </w:rPr>
        <w:t>03</w:t>
      </w:r>
      <w:r w:rsidR="00B6365B" w:rsidRPr="00B6365B">
        <w:rPr>
          <w:rFonts w:ascii="Arial" w:hAnsi="Arial" w:cs="Arial" w:hint="cs"/>
          <w:rtl/>
        </w:rPr>
        <w:t>/0</w:t>
      </w:r>
      <w:r w:rsidR="00867E1F">
        <w:rPr>
          <w:rFonts w:ascii="Arial" w:hAnsi="Arial" w:cs="Arial" w:hint="cs"/>
          <w:rtl/>
        </w:rPr>
        <w:t>2</w:t>
      </w:r>
      <w:r w:rsidR="00B6365B" w:rsidRPr="00B6365B">
        <w:rPr>
          <w:rFonts w:ascii="Arial" w:hAnsi="Arial" w:cs="Arial" w:hint="cs"/>
          <w:rtl/>
        </w:rPr>
        <w:t>/</w:t>
      </w:r>
      <w:r w:rsidR="00BE4FB3">
        <w:rPr>
          <w:rFonts w:ascii="Arial" w:hAnsi="Arial" w:cs="Arial" w:hint="cs"/>
          <w:rtl/>
        </w:rPr>
        <w:t>2</w:t>
      </w:r>
      <w:r w:rsidR="00907C42">
        <w:rPr>
          <w:rFonts w:ascii="Arial" w:hAnsi="Arial" w:cs="Arial" w:hint="cs"/>
          <w:rtl/>
        </w:rPr>
        <w:t>2</w:t>
      </w:r>
      <w:bookmarkStart w:id="0" w:name="_GoBack"/>
      <w:bookmarkEnd w:id="0"/>
    </w:p>
    <w:p w:rsidR="00297B59" w:rsidRPr="00C835EF" w:rsidRDefault="00297B59" w:rsidP="002D4E1E">
      <w:pPr>
        <w:tabs>
          <w:tab w:val="right" w:pos="8306"/>
        </w:tabs>
        <w:spacing w:before="120" w:line="276" w:lineRule="auto"/>
        <w:jc w:val="both"/>
        <w:rPr>
          <w:rFonts w:ascii="Arial" w:hAnsi="Arial" w:cs="Arial"/>
          <w:rtl/>
        </w:rPr>
      </w:pPr>
      <w:r w:rsidRPr="00C835EF">
        <w:rPr>
          <w:rFonts w:ascii="Arial" w:hAnsi="Arial" w:cs="Arial" w:hint="cs"/>
          <w:b/>
          <w:bCs/>
          <w:rtl/>
        </w:rPr>
        <w:t>דרישות קדם</w:t>
      </w:r>
      <w:r w:rsidRPr="00C835EF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>מימון חברות</w:t>
      </w:r>
      <w:r w:rsidRPr="00C835EF">
        <w:rPr>
          <w:rFonts w:ascii="Arial" w:hAnsi="Arial" w:cs="Arial" w:hint="cs"/>
          <w:rtl/>
        </w:rPr>
        <w:t xml:space="preserve"> (</w:t>
      </w:r>
      <w:r w:rsidR="002D4E1E">
        <w:rPr>
          <w:rFonts w:ascii="Arial" w:hAnsi="Arial" w:cs="Arial" w:hint="cs"/>
          <w:rtl/>
        </w:rPr>
        <w:t>98772</w:t>
      </w:r>
      <w:r w:rsidRPr="00C835EF">
        <w:rPr>
          <w:rFonts w:ascii="Arial" w:hAnsi="Arial" w:cs="Arial" w:hint="cs"/>
          <w:rtl/>
        </w:rPr>
        <w:t xml:space="preserve">) </w:t>
      </w:r>
      <w:r w:rsidRPr="00C835EF">
        <w:rPr>
          <w:rFonts w:ascii="Arial" w:hAnsi="Arial" w:cs="Arial" w:hint="cs"/>
          <w:b/>
          <w:bCs/>
          <w:rtl/>
        </w:rPr>
        <w:tab/>
      </w:r>
    </w:p>
    <w:p w:rsidR="00297B59" w:rsidRPr="00C835EF" w:rsidRDefault="00BE4FB3" w:rsidP="00297B59">
      <w:pPr>
        <w:tabs>
          <w:tab w:val="right" w:pos="9356"/>
        </w:tabs>
        <w:spacing w:before="120" w:line="276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תיאור הקורס</w:t>
      </w:r>
    </w:p>
    <w:p w:rsidR="00297B59" w:rsidRPr="00C835EF" w:rsidRDefault="00297B59" w:rsidP="00BE4FB3">
      <w:pPr>
        <w:tabs>
          <w:tab w:val="right" w:pos="9356"/>
        </w:tabs>
        <w:spacing w:before="120" w:line="276" w:lineRule="auto"/>
        <w:jc w:val="both"/>
        <w:rPr>
          <w:rFonts w:ascii="Arial" w:hAnsi="Arial" w:cs="Arial"/>
          <w:rtl/>
        </w:rPr>
      </w:pPr>
      <w:r w:rsidRPr="00C835EF">
        <w:rPr>
          <w:rFonts w:ascii="Arial" w:hAnsi="Arial" w:cs="Arial"/>
          <w:rtl/>
        </w:rPr>
        <w:t xml:space="preserve">מטרת </w:t>
      </w:r>
      <w:r w:rsidRPr="00C835EF">
        <w:rPr>
          <w:rFonts w:ascii="Arial" w:hAnsi="Arial" w:cs="Arial" w:hint="cs"/>
          <w:rtl/>
        </w:rPr>
        <w:t>ה</w:t>
      </w:r>
      <w:r w:rsidRPr="00C835EF">
        <w:rPr>
          <w:rFonts w:ascii="Arial" w:hAnsi="Arial" w:cs="Arial"/>
          <w:rtl/>
        </w:rPr>
        <w:t xml:space="preserve">קורס </w:t>
      </w:r>
      <w:r w:rsidRPr="00C835EF">
        <w:rPr>
          <w:rFonts w:ascii="Arial" w:hAnsi="Arial" w:cs="Arial" w:hint="cs"/>
          <w:rtl/>
        </w:rPr>
        <w:t xml:space="preserve">היא להקנות ידע וכלים </w:t>
      </w:r>
      <w:r w:rsidRPr="00C835EF">
        <w:rPr>
          <w:rFonts w:ascii="Arial" w:hAnsi="Arial" w:cs="Arial"/>
          <w:rtl/>
        </w:rPr>
        <w:t>לנ</w:t>
      </w:r>
      <w:r w:rsidR="00867E1F">
        <w:rPr>
          <w:rFonts w:ascii="Arial" w:hAnsi="Arial" w:cs="Arial" w:hint="cs"/>
          <w:rtl/>
        </w:rPr>
        <w:t>י</w:t>
      </w:r>
      <w:r w:rsidRPr="00C835EF">
        <w:rPr>
          <w:rFonts w:ascii="Arial" w:hAnsi="Arial" w:cs="Arial"/>
          <w:rtl/>
        </w:rPr>
        <w:t>ת</w:t>
      </w:r>
      <w:r w:rsidR="00867E1F">
        <w:rPr>
          <w:rFonts w:ascii="Arial" w:hAnsi="Arial" w:cs="Arial" w:hint="cs"/>
          <w:rtl/>
        </w:rPr>
        <w:t>ו</w:t>
      </w:r>
      <w:r w:rsidRPr="00C835EF">
        <w:rPr>
          <w:rFonts w:ascii="Arial" w:hAnsi="Arial" w:cs="Arial"/>
          <w:rtl/>
        </w:rPr>
        <w:t>ח ניירות ערך קלאסיים כאג"ח ומניות, וניירות ערך נגזרים כאופציות ועתידיות</w:t>
      </w:r>
      <w:r w:rsidRPr="00C835EF">
        <w:rPr>
          <w:rFonts w:ascii="Arial" w:hAnsi="Arial" w:cs="Arial" w:hint="cs"/>
          <w:rtl/>
        </w:rPr>
        <w:t xml:space="preserve">. </w:t>
      </w:r>
      <w:r w:rsidRPr="00C835EF">
        <w:rPr>
          <w:rFonts w:ascii="Arial" w:hAnsi="Arial" w:cs="Arial"/>
          <w:rtl/>
        </w:rPr>
        <w:t xml:space="preserve">הקורס יסקור את </w:t>
      </w:r>
      <w:r w:rsidRPr="00C835EF">
        <w:rPr>
          <w:rFonts w:ascii="Arial" w:hAnsi="Arial" w:cs="Arial" w:hint="cs"/>
          <w:rtl/>
        </w:rPr>
        <w:t xml:space="preserve">מבנה </w:t>
      </w:r>
      <w:r w:rsidRPr="00C835EF">
        <w:rPr>
          <w:rFonts w:ascii="Arial" w:hAnsi="Arial" w:cs="Arial"/>
          <w:rtl/>
        </w:rPr>
        <w:t>המערכת הפיננסית על ארבעת מרכיביה: מוסדות, מכשירים, שווקים</w:t>
      </w:r>
      <w:r w:rsidRPr="00C835EF">
        <w:rPr>
          <w:rFonts w:ascii="Arial" w:hAnsi="Arial" w:cs="Arial" w:hint="cs"/>
          <w:rtl/>
        </w:rPr>
        <w:t xml:space="preserve"> </w:t>
      </w:r>
      <w:r w:rsidRPr="00C835EF">
        <w:rPr>
          <w:rFonts w:ascii="Arial" w:hAnsi="Arial" w:cs="Arial"/>
          <w:rtl/>
        </w:rPr>
        <w:t>ומתווכים פיננסיים</w:t>
      </w:r>
      <w:r w:rsidRPr="00C835EF">
        <w:rPr>
          <w:rFonts w:ascii="Arial" w:hAnsi="Arial" w:cs="Arial" w:hint="cs"/>
          <w:rtl/>
        </w:rPr>
        <w:t xml:space="preserve">. הקורס יציג גם </w:t>
      </w:r>
      <w:r w:rsidRPr="00C835EF">
        <w:rPr>
          <w:rFonts w:ascii="Arial" w:hAnsi="Arial" w:cs="Arial"/>
          <w:rtl/>
        </w:rPr>
        <w:t>את</w:t>
      </w:r>
      <w:r w:rsidRPr="00C835EF">
        <w:rPr>
          <w:rFonts w:ascii="Arial" w:hAnsi="Arial" w:cs="Arial" w:hint="cs"/>
          <w:rtl/>
        </w:rPr>
        <w:t xml:space="preserve"> </w:t>
      </w:r>
      <w:r w:rsidR="00B6365B">
        <w:rPr>
          <w:rFonts w:ascii="Arial" w:hAnsi="Arial" w:cs="Arial" w:hint="cs"/>
          <w:rtl/>
        </w:rPr>
        <w:t xml:space="preserve">עקרונות </w:t>
      </w:r>
      <w:r w:rsidRPr="00C835EF">
        <w:rPr>
          <w:rFonts w:ascii="Arial" w:hAnsi="Arial" w:cs="Arial"/>
          <w:rtl/>
        </w:rPr>
        <w:t>תורת תיקי ההשקעות</w:t>
      </w:r>
      <w:r w:rsidRPr="00C835EF">
        <w:rPr>
          <w:rFonts w:ascii="Arial" w:hAnsi="Arial" w:cs="Arial" w:hint="cs"/>
          <w:rtl/>
        </w:rPr>
        <w:t>, לצד תאוריות בהמחרת נכסים פיננסיים</w:t>
      </w:r>
      <w:r>
        <w:rPr>
          <w:rFonts w:ascii="Arial" w:hAnsi="Arial" w:cs="Arial" w:hint="cs"/>
          <w:rtl/>
        </w:rPr>
        <w:t>, והערכת ביצועי מנהלי השקעות</w:t>
      </w:r>
      <w:r w:rsidRPr="00C835EF">
        <w:rPr>
          <w:rFonts w:ascii="Arial" w:hAnsi="Arial" w:cs="Arial"/>
          <w:rtl/>
        </w:rPr>
        <w:t>.</w:t>
      </w:r>
      <w:r w:rsidRPr="00C835EF">
        <w:rPr>
          <w:rFonts w:ascii="Arial" w:hAnsi="Arial" w:cs="Arial" w:hint="cs"/>
          <w:rtl/>
        </w:rPr>
        <w:t xml:space="preserve"> </w:t>
      </w:r>
    </w:p>
    <w:p w:rsidR="00297B59" w:rsidRPr="00C835EF" w:rsidRDefault="00297B59" w:rsidP="00297B59">
      <w:pPr>
        <w:autoSpaceDE w:val="0"/>
        <w:autoSpaceDN w:val="0"/>
        <w:adjustRightInd w:val="0"/>
        <w:rPr>
          <w:rFonts w:ascii="David" w:eastAsiaTheme="minorHAnsi" w:hAnsiTheme="minorHAnsi"/>
          <w:sz w:val="32"/>
          <w:szCs w:val="32"/>
          <w:rtl/>
        </w:rPr>
      </w:pPr>
    </w:p>
    <w:p w:rsidR="00297B59" w:rsidRPr="00C835EF" w:rsidRDefault="00297B59" w:rsidP="00297B59">
      <w:pPr>
        <w:tabs>
          <w:tab w:val="right" w:pos="9356"/>
        </w:tabs>
        <w:spacing w:before="120"/>
        <w:rPr>
          <w:rFonts w:ascii="Arial" w:hAnsi="Arial" w:cs="Arial"/>
          <w:rtl/>
        </w:rPr>
      </w:pPr>
      <w:r w:rsidRPr="00C835EF">
        <w:rPr>
          <w:rFonts w:ascii="Arial" w:hAnsi="Arial" w:cs="Arial" w:hint="cs"/>
          <w:b/>
          <w:bCs/>
          <w:rtl/>
        </w:rPr>
        <w:t>דרישות הקורס</w:t>
      </w:r>
    </w:p>
    <w:p w:rsidR="00297B59" w:rsidRPr="00C835EF" w:rsidRDefault="00297B59" w:rsidP="00717A05">
      <w:pPr>
        <w:pStyle w:val="ListParagraph"/>
        <w:numPr>
          <w:ilvl w:val="0"/>
          <w:numId w:val="3"/>
        </w:numPr>
        <w:tabs>
          <w:tab w:val="right" w:pos="9356"/>
        </w:tabs>
        <w:spacing w:before="120"/>
        <w:rPr>
          <w:rFonts w:ascii="Arial" w:hAnsi="Arial" w:cs="Arial"/>
          <w:sz w:val="24"/>
          <w:szCs w:val="24"/>
        </w:rPr>
      </w:pPr>
      <w:r w:rsidRPr="00C835EF">
        <w:rPr>
          <w:rFonts w:ascii="Arial" w:hAnsi="Arial" w:cs="Arial"/>
          <w:sz w:val="24"/>
          <w:szCs w:val="24"/>
          <w:rtl/>
        </w:rPr>
        <w:t xml:space="preserve">נוכחות </w:t>
      </w:r>
      <w:r w:rsidRPr="00C835EF">
        <w:rPr>
          <w:rFonts w:ascii="Arial" w:hAnsi="Arial" w:cs="Arial" w:hint="cs"/>
          <w:sz w:val="24"/>
          <w:szCs w:val="24"/>
          <w:rtl/>
        </w:rPr>
        <w:t>חובה</w:t>
      </w:r>
      <w:r w:rsidR="00717A05">
        <w:rPr>
          <w:rFonts w:ascii="Arial" w:hAnsi="Arial" w:cs="Arial" w:hint="cs"/>
          <w:sz w:val="24"/>
          <w:szCs w:val="24"/>
          <w:rtl/>
        </w:rPr>
        <w:t>, הדלקת מצלמה,</w:t>
      </w:r>
      <w:r w:rsidRPr="00C835EF">
        <w:rPr>
          <w:rFonts w:ascii="Arial" w:hAnsi="Arial" w:cs="Arial" w:hint="cs"/>
          <w:sz w:val="24"/>
          <w:szCs w:val="24"/>
          <w:rtl/>
        </w:rPr>
        <w:t xml:space="preserve"> </w:t>
      </w:r>
      <w:r w:rsidRPr="00C835EF">
        <w:rPr>
          <w:rFonts w:ascii="Arial" w:hAnsi="Arial" w:cs="Arial"/>
          <w:sz w:val="24"/>
          <w:szCs w:val="24"/>
          <w:rtl/>
        </w:rPr>
        <w:t xml:space="preserve">והשתתפות </w:t>
      </w:r>
      <w:r w:rsidR="00717A05">
        <w:rPr>
          <w:rFonts w:ascii="Arial" w:hAnsi="Arial" w:cs="Arial" w:hint="cs"/>
          <w:sz w:val="24"/>
          <w:szCs w:val="24"/>
          <w:rtl/>
        </w:rPr>
        <w:t xml:space="preserve">פעילה </w:t>
      </w:r>
      <w:r w:rsidRPr="00C835EF">
        <w:rPr>
          <w:rFonts w:ascii="Arial" w:hAnsi="Arial" w:cs="Arial"/>
          <w:sz w:val="24"/>
          <w:szCs w:val="24"/>
          <w:rtl/>
        </w:rPr>
        <w:t>ב</w:t>
      </w:r>
      <w:r w:rsidRPr="00C835EF">
        <w:rPr>
          <w:rFonts w:ascii="Arial" w:hAnsi="Arial" w:cs="Arial" w:hint="cs"/>
          <w:sz w:val="24"/>
          <w:szCs w:val="24"/>
          <w:rtl/>
        </w:rPr>
        <w:t>הרצאות</w:t>
      </w:r>
    </w:p>
    <w:p w:rsidR="00297B59" w:rsidRPr="00C835EF" w:rsidRDefault="00297B59" w:rsidP="00297B59">
      <w:pPr>
        <w:pStyle w:val="ListParagraph"/>
        <w:numPr>
          <w:ilvl w:val="0"/>
          <w:numId w:val="3"/>
        </w:numPr>
        <w:tabs>
          <w:tab w:val="right" w:pos="9356"/>
        </w:tabs>
        <w:spacing w:before="120"/>
        <w:rPr>
          <w:rFonts w:ascii="Arial" w:hAnsi="Arial" w:cs="Arial"/>
          <w:sz w:val="24"/>
          <w:szCs w:val="24"/>
        </w:rPr>
      </w:pPr>
      <w:r w:rsidRPr="00C835EF">
        <w:rPr>
          <w:rFonts w:ascii="Arial" w:hAnsi="Arial" w:cs="Arial"/>
          <w:sz w:val="24"/>
          <w:szCs w:val="24"/>
          <w:rtl/>
        </w:rPr>
        <w:t>קריאת החומר הנדרש</w:t>
      </w:r>
    </w:p>
    <w:p w:rsidR="00297B59" w:rsidRPr="00C835EF" w:rsidRDefault="00297B59" w:rsidP="00297B59">
      <w:pPr>
        <w:pStyle w:val="ListParagraph"/>
        <w:numPr>
          <w:ilvl w:val="0"/>
          <w:numId w:val="3"/>
        </w:numPr>
        <w:tabs>
          <w:tab w:val="right" w:pos="9356"/>
        </w:tabs>
        <w:spacing w:before="120"/>
        <w:rPr>
          <w:rFonts w:ascii="Arial" w:hAnsi="Arial" w:cs="Arial"/>
          <w:b/>
          <w:bCs/>
          <w:sz w:val="24"/>
          <w:szCs w:val="24"/>
          <w:rtl/>
        </w:rPr>
      </w:pPr>
      <w:r w:rsidRPr="00C835EF">
        <w:rPr>
          <w:rFonts w:ascii="Arial" w:hAnsi="Arial" w:cs="Arial"/>
          <w:sz w:val="24"/>
          <w:szCs w:val="24"/>
          <w:rtl/>
        </w:rPr>
        <w:t>הגשת תרגילים</w:t>
      </w:r>
      <w:r w:rsidR="00717A05">
        <w:rPr>
          <w:rFonts w:ascii="Arial" w:hAnsi="Arial" w:cs="Arial" w:hint="cs"/>
          <w:sz w:val="24"/>
          <w:szCs w:val="24"/>
          <w:rtl/>
        </w:rPr>
        <w:t xml:space="preserve"> שבועיים</w:t>
      </w:r>
    </w:p>
    <w:p w:rsidR="00297B59" w:rsidRPr="00C835EF" w:rsidRDefault="00297B59" w:rsidP="00297B59">
      <w:pPr>
        <w:tabs>
          <w:tab w:val="right" w:pos="9356"/>
        </w:tabs>
        <w:spacing w:before="120" w:line="276" w:lineRule="auto"/>
        <w:rPr>
          <w:rFonts w:ascii="Arial" w:hAnsi="Arial" w:cs="Arial"/>
          <w:b/>
          <w:bCs/>
          <w:rtl/>
        </w:rPr>
      </w:pPr>
    </w:p>
    <w:p w:rsidR="00297B59" w:rsidRPr="00C835EF" w:rsidRDefault="00297B59" w:rsidP="00297B59">
      <w:pPr>
        <w:tabs>
          <w:tab w:val="right" w:pos="9356"/>
        </w:tabs>
        <w:spacing w:before="120" w:line="276" w:lineRule="auto"/>
        <w:rPr>
          <w:rFonts w:ascii="Arial" w:hAnsi="Arial" w:cs="Arial"/>
          <w:b/>
          <w:bCs/>
          <w:highlight w:val="yellow"/>
          <w:rtl/>
        </w:rPr>
      </w:pPr>
      <w:r>
        <w:rPr>
          <w:rFonts w:ascii="Arial" w:hAnsi="Arial" w:cs="Arial" w:hint="cs"/>
          <w:b/>
          <w:bCs/>
          <w:rtl/>
        </w:rPr>
        <w:t>נושאי הקורס</w:t>
      </w:r>
    </w:p>
    <w:tbl>
      <w:tblPr>
        <w:bidiVisual/>
        <w:tblW w:w="85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718"/>
        <w:gridCol w:w="1017"/>
        <w:gridCol w:w="1030"/>
      </w:tblGrid>
      <w:tr w:rsidR="00297B59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297B59" w:rsidRPr="00C835EF" w:rsidRDefault="00B40EA5" w:rsidP="00D80F39">
            <w:pPr>
              <w:spacing w:line="276" w:lineRule="auto"/>
              <w:rPr>
                <w:rFonts w:ascii="Arial" w:hAnsi="Arial" w:cs="Arial"/>
                <w:b/>
                <w:bCs/>
                <w:sz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rtl/>
              </w:rPr>
              <w:t>נושא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bidi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rtl/>
              </w:rPr>
            </w:pPr>
            <w:r w:rsidRPr="00C835EF">
              <w:rPr>
                <w:rFonts w:ascii="Arial" w:hAnsi="Arial" w:cs="Arial" w:hint="cs"/>
                <w:b/>
                <w:bCs/>
                <w:rtl/>
              </w:rPr>
              <w:t>נושא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835EF">
              <w:rPr>
                <w:rFonts w:ascii="Arial" w:hAnsi="Arial" w:cs="Arial"/>
                <w:b/>
                <w:bCs/>
                <w:sz w:val="22"/>
                <w:rtl/>
              </w:rPr>
              <w:t>פרקים</w:t>
            </w:r>
          </w:p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835EF">
              <w:rPr>
                <w:rFonts w:ascii="Arial" w:hAnsi="Arial" w:cs="Arial"/>
                <w:b/>
                <w:bCs/>
                <w:sz w:val="22"/>
              </w:rPr>
              <w:t>BM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rtl/>
              </w:rPr>
            </w:pPr>
            <w:r w:rsidRPr="00C835EF">
              <w:rPr>
                <w:rFonts w:ascii="Arial" w:hAnsi="Arial" w:cs="Arial"/>
                <w:b/>
                <w:bCs/>
                <w:sz w:val="22"/>
                <w:rtl/>
              </w:rPr>
              <w:t>פרקים</w:t>
            </w:r>
          </w:p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835EF">
              <w:rPr>
                <w:rFonts w:ascii="Arial" w:hAnsi="Arial" w:cs="Arial"/>
                <w:b/>
                <w:bCs/>
                <w:sz w:val="22"/>
                <w:rtl/>
              </w:rPr>
              <w:t xml:space="preserve"> </w:t>
            </w:r>
            <w:r w:rsidRPr="00C835EF">
              <w:rPr>
                <w:rFonts w:ascii="Arial" w:hAnsi="Arial" w:cs="Arial"/>
                <w:b/>
                <w:bCs/>
                <w:sz w:val="22"/>
              </w:rPr>
              <w:t>BKM</w:t>
            </w:r>
          </w:p>
        </w:tc>
      </w:tr>
      <w:tr w:rsidR="00297B59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rPr>
                <w:rFonts w:ascii="Arial" w:hAnsi="Arial" w:cs="Arial"/>
                <w:rtl/>
              </w:rPr>
            </w:pPr>
            <w:r w:rsidRPr="00C835EF">
              <w:rPr>
                <w:rFonts w:ascii="Arial" w:hAnsi="Arial" w:cs="Arial" w:hint="cs"/>
                <w:rtl/>
              </w:rPr>
              <w:t>תפקיד שוק ההון, המבנה המוסדי של שוק ההון, מה מניע את מחירי ניירות הערך?</w:t>
            </w:r>
            <w:r w:rsidR="00BE4FB3">
              <w:rPr>
                <w:rFonts w:ascii="Arial" w:hAnsi="Arial" w:cs="Arial" w:hint="cs"/>
                <w:rtl/>
              </w:rPr>
              <w:t xml:space="preserve"> הגישה הרציונלית והלא-רציונלית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15,16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1-2</w:t>
            </w:r>
          </w:p>
        </w:tc>
      </w:tr>
      <w:tr w:rsidR="00297B59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rPr>
                <w:rFonts w:ascii="Arial" w:hAnsi="Arial" w:cs="Arial"/>
                <w:rtl/>
              </w:rPr>
            </w:pPr>
            <w:r w:rsidRPr="00C835EF">
              <w:rPr>
                <w:rFonts w:ascii="Arial" w:hAnsi="Arial" w:cs="Arial" w:hint="cs"/>
                <w:rtl/>
              </w:rPr>
              <w:t>שוק ההנפקות, השוק הראשוני והשוק המשני</w:t>
            </w:r>
            <w:r w:rsidR="00884E20">
              <w:rPr>
                <w:rFonts w:ascii="Arial" w:hAnsi="Arial" w:cs="Arial" w:hint="cs"/>
                <w:rtl/>
              </w:rPr>
              <w:t>, מסחר בנ</w:t>
            </w:r>
            <w:r w:rsidR="00073733">
              <w:rPr>
                <w:rFonts w:ascii="Arial" w:hAnsi="Arial" w:cs="Arial" w:hint="cs"/>
                <w:rtl/>
              </w:rPr>
              <w:t>י</w:t>
            </w:r>
            <w:r w:rsidR="00884E20">
              <w:rPr>
                <w:rFonts w:ascii="Arial" w:hAnsi="Arial" w:cs="Arial" w:hint="cs"/>
                <w:rtl/>
              </w:rPr>
              <w:t>"ע</w:t>
            </w:r>
            <w:r w:rsidR="00BE4FB3">
              <w:rPr>
                <w:rFonts w:ascii="Arial" w:hAnsi="Arial" w:cs="Arial" w:hint="cs"/>
                <w:rtl/>
              </w:rPr>
              <w:t>, מטבעות דיגיטליים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835EF">
              <w:rPr>
                <w:rFonts w:ascii="Arial" w:hAnsi="Arial" w:cs="Arial"/>
              </w:rPr>
              <w:t>-4</w:t>
            </w:r>
          </w:p>
        </w:tc>
      </w:tr>
      <w:tr w:rsidR="00297B59" w:rsidRPr="00C835EF" w:rsidTr="00C12CF4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297B59" w:rsidRPr="00C835EF" w:rsidRDefault="00297B59" w:rsidP="00D80F39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297B59" w:rsidRPr="00C835EF" w:rsidRDefault="00C12CF4" w:rsidP="00D80F39">
            <w:pPr>
              <w:spacing w:line="27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שוק האג"ח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מבנה עתי של שערי רבית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297B59" w:rsidRPr="00C835EF" w:rsidRDefault="00C12CF4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4.3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297B59" w:rsidRPr="00C835EF" w:rsidRDefault="00C12CF4" w:rsidP="00D80F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</w:t>
            </w:r>
          </w:p>
        </w:tc>
      </w:tr>
      <w:tr w:rsidR="00C12CF4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C12CF4" w:rsidRPr="00C835EF" w:rsidRDefault="00C12CF4" w:rsidP="00C12CF4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rPr>
                <w:rFonts w:ascii="Arial" w:hAnsi="Arial" w:cs="Arial"/>
                <w:rtl/>
              </w:rPr>
            </w:pPr>
            <w:r w:rsidRPr="00C835EF">
              <w:rPr>
                <w:rFonts w:ascii="Arial" w:hAnsi="Arial" w:cs="Arial" w:hint="cs"/>
                <w:rtl/>
              </w:rPr>
              <w:t xml:space="preserve">תשואה, סיכון, ותיקי השקעות </w:t>
            </w:r>
            <w:r w:rsidRPr="00C835EF">
              <w:rPr>
                <w:rFonts w:ascii="Arial" w:hAnsi="Arial" w:cs="Arial"/>
                <w:rtl/>
              </w:rPr>
              <w:t>–</w:t>
            </w:r>
            <w:r w:rsidRPr="00C835EF">
              <w:rPr>
                <w:rFonts w:ascii="Arial" w:hAnsi="Arial" w:cs="Arial" w:hint="cs"/>
                <w:rtl/>
              </w:rPr>
              <w:t xml:space="preserve"> מודל (</w:t>
            </w:r>
            <w:r w:rsidRPr="00C835EF">
              <w:rPr>
                <w:rFonts w:ascii="Arial" w:hAnsi="Arial" w:cs="Arial"/>
              </w:rPr>
              <w:t>CAPM</w:t>
            </w:r>
            <w:r w:rsidRPr="00C835EF">
              <w:rPr>
                <w:rFonts w:ascii="Arial" w:hAnsi="Arial" w:cs="Arial" w:hint="cs"/>
                <w:rtl/>
              </w:rPr>
              <w:t>)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8,9,11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5-9,24</w:t>
            </w:r>
          </w:p>
        </w:tc>
      </w:tr>
      <w:tr w:rsidR="00C12CF4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C12CF4" w:rsidRPr="00C835EF" w:rsidRDefault="00C12CF4" w:rsidP="00C12CF4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rPr>
                <w:rFonts w:ascii="Arial" w:hAnsi="Arial" w:cs="Arial"/>
              </w:rPr>
            </w:pPr>
            <w:r w:rsidRPr="00C835EF">
              <w:rPr>
                <w:rFonts w:ascii="Arial" w:hAnsi="Arial" w:cs="Arial" w:hint="cs"/>
                <w:rtl/>
              </w:rPr>
              <w:t>יעילות שוק ההון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14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11-13</w:t>
            </w:r>
          </w:p>
        </w:tc>
      </w:tr>
      <w:tr w:rsidR="00C12CF4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C12CF4" w:rsidRPr="00C835EF" w:rsidRDefault="00C12CF4" w:rsidP="00C12CF4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bookmarkStart w:id="1" w:name="_Hlk429428242"/>
            <w:r w:rsidRPr="00C835E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rPr>
                <w:rFonts w:ascii="Arial" w:hAnsi="Arial" w:cs="Arial"/>
              </w:rPr>
            </w:pPr>
            <w:r w:rsidRPr="00C835EF">
              <w:rPr>
                <w:rFonts w:ascii="Arial" w:hAnsi="Arial" w:cs="Arial" w:hint="cs"/>
                <w:rtl/>
              </w:rPr>
              <w:t>קרנות נאמנות ותעודות</w:t>
            </w:r>
            <w:r>
              <w:rPr>
                <w:rFonts w:ascii="Arial" w:hAnsi="Arial" w:cs="Arial" w:hint="cs"/>
                <w:rtl/>
              </w:rPr>
              <w:t>/קרנות</w:t>
            </w:r>
            <w:r w:rsidRPr="00C835EF">
              <w:rPr>
                <w:rFonts w:ascii="Arial" w:hAnsi="Arial" w:cs="Arial" w:hint="cs"/>
                <w:rtl/>
              </w:rPr>
              <w:t xml:space="preserve"> סל, מדדי ביצוע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4</w:t>
            </w:r>
          </w:p>
        </w:tc>
      </w:tr>
      <w:bookmarkEnd w:id="1"/>
      <w:tr w:rsidR="00C12CF4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C12CF4" w:rsidRPr="00C835EF" w:rsidRDefault="00C12CF4" w:rsidP="00C12CF4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rPr>
                <w:rFonts w:ascii="Arial" w:hAnsi="Arial" w:cs="Arial"/>
              </w:rPr>
            </w:pPr>
            <w:r w:rsidRPr="00C835EF">
              <w:rPr>
                <w:rFonts w:ascii="Arial" w:hAnsi="Arial" w:cs="Arial" w:hint="cs"/>
                <w:rtl/>
              </w:rPr>
              <w:t xml:space="preserve">אופציות </w:t>
            </w:r>
            <w:r>
              <w:rPr>
                <w:rFonts w:ascii="Arial" w:hAnsi="Arial" w:cs="Arial" w:hint="cs"/>
                <w:rtl/>
              </w:rPr>
              <w:t>וחוזים עתידיים</w:t>
            </w:r>
            <w:r w:rsidRPr="00C835EF">
              <w:rPr>
                <w:rFonts w:ascii="Arial" w:hAnsi="Arial" w:cs="Arial"/>
                <w:rtl/>
              </w:rPr>
              <w:t>–</w:t>
            </w:r>
            <w:r w:rsidRPr="00C835EF">
              <w:rPr>
                <w:rFonts w:ascii="Arial" w:hAnsi="Arial" w:cs="Arial" w:hint="cs"/>
                <w:rtl/>
              </w:rPr>
              <w:t xml:space="preserve"> חלק 1/2 מבוא, גידור סיכונים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21,22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20-21</w:t>
            </w:r>
          </w:p>
        </w:tc>
      </w:tr>
      <w:tr w:rsidR="00C12CF4" w:rsidRPr="00C835EF" w:rsidTr="00073733">
        <w:trPr>
          <w:trHeight w:val="285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:rsidR="00C12CF4" w:rsidRPr="00C835EF" w:rsidRDefault="00C12CF4" w:rsidP="00C12CF4">
            <w:pPr>
              <w:bidi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835E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718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rPr>
                <w:rFonts w:ascii="Arial" w:hAnsi="Arial" w:cs="Arial"/>
              </w:rPr>
            </w:pPr>
            <w:r w:rsidRPr="00C835EF">
              <w:rPr>
                <w:rFonts w:ascii="Arial" w:hAnsi="Arial" w:cs="Arial" w:hint="cs"/>
                <w:rtl/>
              </w:rPr>
              <w:t>חוזים עתידיים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27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:rsidR="00C12CF4" w:rsidRPr="00C835EF" w:rsidRDefault="00C12CF4" w:rsidP="00C12C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22-23</w:t>
            </w:r>
          </w:p>
        </w:tc>
      </w:tr>
    </w:tbl>
    <w:p w:rsidR="00297B59" w:rsidRDefault="00297B59" w:rsidP="00297B59">
      <w:pPr>
        <w:tabs>
          <w:tab w:val="right" w:pos="9356"/>
        </w:tabs>
        <w:spacing w:line="360" w:lineRule="auto"/>
        <w:rPr>
          <w:rFonts w:asciiTheme="minorBidi" w:hAnsiTheme="minorBidi" w:cstheme="minorBidi"/>
          <w:b/>
          <w:bCs/>
          <w:rtl/>
        </w:rPr>
      </w:pPr>
    </w:p>
    <w:p w:rsidR="00297B59" w:rsidRPr="00C835EF" w:rsidRDefault="00297B59" w:rsidP="00297B59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 xml:space="preserve">הרכב </w:t>
      </w:r>
      <w:r>
        <w:rPr>
          <w:rFonts w:asciiTheme="minorBidi" w:hAnsiTheme="minorBidi" w:cstheme="minorBidi"/>
          <w:b/>
          <w:bCs/>
          <w:rtl/>
        </w:rPr>
        <w:t>הציון</w:t>
      </w:r>
    </w:p>
    <w:p w:rsidR="00297B59" w:rsidRPr="00C835EF" w:rsidRDefault="00297B59" w:rsidP="00BE4FB3">
      <w:pPr>
        <w:autoSpaceDE w:val="0"/>
        <w:autoSpaceDN w:val="0"/>
        <w:adjustRightInd w:val="0"/>
        <w:spacing w:after="120" w:line="276" w:lineRule="auto"/>
        <w:rPr>
          <w:rFonts w:asciiTheme="minorBidi" w:eastAsiaTheme="minorHAnsi" w:hAnsiTheme="minorBidi" w:cstheme="minorBidi"/>
          <w:rtl/>
        </w:rPr>
      </w:pPr>
      <w:r w:rsidRPr="00C835EF">
        <w:rPr>
          <w:rFonts w:asciiTheme="minorBidi" w:eastAsiaTheme="minorHAnsi" w:hAnsiTheme="minorBidi" w:cstheme="minorBidi"/>
          <w:rtl/>
        </w:rPr>
        <w:t xml:space="preserve">בחינה סופית – </w:t>
      </w:r>
      <w:r w:rsidRPr="00C835EF">
        <w:rPr>
          <w:rFonts w:asciiTheme="minorBidi" w:eastAsiaTheme="minorHAnsi" w:hAnsiTheme="minorBidi" w:cstheme="minorBidi" w:hint="cs"/>
          <w:rtl/>
        </w:rPr>
        <w:t>80</w:t>
      </w:r>
      <w:r w:rsidRPr="00C835EF">
        <w:rPr>
          <w:rFonts w:asciiTheme="minorBidi" w:eastAsiaTheme="minorHAnsi" w:hAnsiTheme="minorBidi" w:cstheme="minorBidi"/>
          <w:rtl/>
        </w:rPr>
        <w:t xml:space="preserve">% </w:t>
      </w:r>
      <w:r w:rsidR="00BE4FB3">
        <w:rPr>
          <w:rFonts w:asciiTheme="minorBidi" w:eastAsiaTheme="minorHAnsi" w:hAnsiTheme="minorBidi" w:cstheme="minorBidi" w:hint="cs"/>
          <w:rtl/>
        </w:rPr>
        <w:t xml:space="preserve"> </w:t>
      </w:r>
    </w:p>
    <w:p w:rsidR="00297B59" w:rsidRPr="00C835EF" w:rsidRDefault="00297B59" w:rsidP="00297B59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rtl/>
        </w:rPr>
      </w:pPr>
      <w:r w:rsidRPr="00C835EF">
        <w:rPr>
          <w:rFonts w:asciiTheme="minorBidi" w:eastAsiaTheme="minorHAnsi" w:hAnsiTheme="minorBidi" w:cstheme="minorBidi"/>
          <w:rtl/>
        </w:rPr>
        <w:t xml:space="preserve">תרגילים – </w:t>
      </w:r>
      <w:r w:rsidRPr="00C835EF">
        <w:rPr>
          <w:rFonts w:asciiTheme="minorBidi" w:eastAsiaTheme="minorHAnsi" w:hAnsiTheme="minorBidi" w:cstheme="minorBidi" w:hint="cs"/>
          <w:rtl/>
        </w:rPr>
        <w:t>20</w:t>
      </w:r>
      <w:r w:rsidRPr="00C835EF">
        <w:rPr>
          <w:rFonts w:asciiTheme="minorBidi" w:eastAsiaTheme="minorHAnsi" w:hAnsiTheme="minorBidi" w:cstheme="minorBidi"/>
          <w:rtl/>
        </w:rPr>
        <w:t>% הגשה בבודדים</w:t>
      </w:r>
      <w:r w:rsidRPr="00C835EF">
        <w:rPr>
          <w:rFonts w:asciiTheme="minorBidi" w:eastAsiaTheme="minorHAnsi" w:hAnsiTheme="minorBidi" w:cstheme="minorBidi" w:hint="cs"/>
          <w:rtl/>
        </w:rPr>
        <w:t>.</w:t>
      </w:r>
    </w:p>
    <w:p w:rsidR="00297B59" w:rsidRPr="00C835EF" w:rsidRDefault="00297B59" w:rsidP="00297B59">
      <w:pPr>
        <w:tabs>
          <w:tab w:val="right" w:pos="9356"/>
        </w:tabs>
        <w:spacing w:after="120" w:line="276" w:lineRule="auto"/>
        <w:rPr>
          <w:rFonts w:ascii="Arial" w:hAnsi="Arial" w:cs="Arial"/>
          <w:b/>
          <w:bCs/>
          <w:rtl/>
        </w:rPr>
      </w:pPr>
    </w:p>
    <w:p w:rsidR="00297B59" w:rsidRPr="00867E1F" w:rsidRDefault="00297B59" w:rsidP="00213C67">
      <w:pPr>
        <w:tabs>
          <w:tab w:val="right" w:pos="9356"/>
        </w:tabs>
        <w:spacing w:after="120" w:line="276" w:lineRule="auto"/>
        <w:rPr>
          <w:rFonts w:asciiTheme="minorBidi" w:hAnsiTheme="minorBidi" w:cstheme="minorBidi"/>
          <w:b/>
          <w:bCs/>
          <w:rtl/>
        </w:rPr>
      </w:pPr>
      <w:r w:rsidRPr="00867E1F">
        <w:rPr>
          <w:rFonts w:asciiTheme="minorBidi" w:hAnsiTheme="minorBidi" w:cstheme="minorBidi"/>
          <w:b/>
          <w:bCs/>
          <w:rtl/>
        </w:rPr>
        <w:t>תאריך הבחינה</w:t>
      </w:r>
      <w:r w:rsidR="00213C67">
        <w:rPr>
          <w:rFonts w:asciiTheme="minorBidi" w:hAnsiTheme="minorBidi" w:cstheme="minorBidi" w:hint="cs"/>
          <w:b/>
          <w:bCs/>
          <w:rtl/>
        </w:rPr>
        <w:t xml:space="preserve"> טנטטיבי</w:t>
      </w:r>
      <w:r w:rsidRPr="00867E1F">
        <w:rPr>
          <w:rFonts w:asciiTheme="minorBidi" w:hAnsiTheme="minorBidi" w:cstheme="minorBidi"/>
          <w:b/>
          <w:bCs/>
          <w:rtl/>
        </w:rPr>
        <w:t xml:space="preserve">: </w:t>
      </w:r>
      <w:r w:rsidR="00867E1F" w:rsidRPr="00867E1F">
        <w:rPr>
          <w:rFonts w:asciiTheme="minorBidi" w:hAnsiTheme="minorBidi" w:cstheme="minorBidi"/>
          <w:b/>
          <w:bCs/>
          <w:rtl/>
        </w:rPr>
        <w:t>1</w:t>
      </w:r>
      <w:r w:rsidR="00213C67">
        <w:rPr>
          <w:rFonts w:asciiTheme="minorBidi" w:hAnsiTheme="minorBidi" w:cstheme="minorBidi" w:hint="cs"/>
          <w:b/>
          <w:bCs/>
          <w:rtl/>
        </w:rPr>
        <w:t>0</w:t>
      </w:r>
      <w:r w:rsidR="00884E20" w:rsidRPr="00867E1F">
        <w:rPr>
          <w:rFonts w:asciiTheme="minorBidi" w:hAnsiTheme="minorBidi" w:cstheme="minorBidi"/>
          <w:b/>
          <w:bCs/>
          <w:rtl/>
        </w:rPr>
        <w:t>/0</w:t>
      </w:r>
      <w:r w:rsidR="00867E1F" w:rsidRPr="00867E1F">
        <w:rPr>
          <w:rFonts w:asciiTheme="minorBidi" w:hAnsiTheme="minorBidi" w:cstheme="minorBidi"/>
          <w:b/>
          <w:bCs/>
          <w:rtl/>
        </w:rPr>
        <w:t>2</w:t>
      </w:r>
      <w:r w:rsidR="00884E20" w:rsidRPr="00867E1F">
        <w:rPr>
          <w:rFonts w:asciiTheme="minorBidi" w:hAnsiTheme="minorBidi" w:cstheme="minorBidi"/>
          <w:b/>
          <w:bCs/>
          <w:rtl/>
        </w:rPr>
        <w:t>/20</w:t>
      </w:r>
      <w:r w:rsidR="0086376E" w:rsidRPr="00867E1F">
        <w:rPr>
          <w:rFonts w:asciiTheme="minorBidi" w:hAnsiTheme="minorBidi" w:cstheme="minorBidi"/>
          <w:b/>
          <w:bCs/>
          <w:rtl/>
        </w:rPr>
        <w:t>2</w:t>
      </w:r>
      <w:r w:rsidR="00867E1F" w:rsidRPr="00867E1F">
        <w:rPr>
          <w:rFonts w:asciiTheme="minorBidi" w:hAnsiTheme="minorBidi" w:cstheme="minorBidi"/>
          <w:b/>
          <w:bCs/>
          <w:rtl/>
        </w:rPr>
        <w:t>1</w:t>
      </w:r>
      <w:r w:rsidR="00BE4FB3" w:rsidRPr="00867E1F">
        <w:rPr>
          <w:rFonts w:asciiTheme="minorBidi" w:hAnsiTheme="minorBidi" w:cstheme="minorBidi"/>
          <w:b/>
          <w:bCs/>
          <w:rtl/>
        </w:rPr>
        <w:t xml:space="preserve"> </w:t>
      </w:r>
    </w:p>
    <w:p w:rsidR="00297B59" w:rsidRPr="00867E1F" w:rsidRDefault="00297B59" w:rsidP="00297B59">
      <w:pPr>
        <w:tabs>
          <w:tab w:val="right" w:pos="9356"/>
        </w:tabs>
        <w:spacing w:after="120" w:line="276" w:lineRule="auto"/>
        <w:rPr>
          <w:rFonts w:asciiTheme="minorBidi" w:hAnsiTheme="minorBidi" w:cstheme="minorBidi"/>
          <w:b/>
          <w:bCs/>
          <w:rtl/>
        </w:rPr>
      </w:pPr>
    </w:p>
    <w:p w:rsidR="00297B59" w:rsidRPr="00867E1F" w:rsidRDefault="00297B59" w:rsidP="00297B59">
      <w:pPr>
        <w:tabs>
          <w:tab w:val="right" w:pos="9356"/>
        </w:tabs>
        <w:spacing w:after="120" w:line="276" w:lineRule="auto"/>
        <w:rPr>
          <w:rFonts w:asciiTheme="minorBidi" w:hAnsiTheme="minorBidi" w:cstheme="minorBidi"/>
          <w:b/>
          <w:bCs/>
          <w:rtl/>
        </w:rPr>
      </w:pPr>
      <w:r w:rsidRPr="00867E1F">
        <w:rPr>
          <w:rFonts w:asciiTheme="minorBidi" w:hAnsiTheme="minorBidi" w:cstheme="minorBidi"/>
          <w:b/>
          <w:bCs/>
          <w:rtl/>
        </w:rPr>
        <w:t>רשימות קריאה</w:t>
      </w:r>
    </w:p>
    <w:p w:rsidR="00297B59" w:rsidRPr="00867E1F" w:rsidRDefault="00297B59" w:rsidP="00BE4FB3">
      <w:pPr>
        <w:pStyle w:val="ListParagraph"/>
        <w:numPr>
          <w:ilvl w:val="0"/>
          <w:numId w:val="4"/>
        </w:numPr>
        <w:tabs>
          <w:tab w:val="right" w:pos="8222"/>
        </w:tabs>
        <w:bidi w:val="0"/>
        <w:spacing w:before="120" w:after="120" w:line="276" w:lineRule="auto"/>
        <w:ind w:left="360"/>
        <w:jc w:val="both"/>
        <w:rPr>
          <w:rFonts w:asciiTheme="minorBidi" w:hAnsiTheme="minorBidi" w:cstheme="minorBidi"/>
          <w:sz w:val="24"/>
          <w:szCs w:val="24"/>
        </w:rPr>
      </w:pPr>
      <w:r w:rsidRPr="00867E1F">
        <w:rPr>
          <w:rFonts w:asciiTheme="minorBidi" w:eastAsiaTheme="minorHAnsi" w:hAnsiTheme="minorBidi" w:cstheme="minorBidi"/>
          <w:sz w:val="24"/>
          <w:szCs w:val="24"/>
        </w:rPr>
        <w:t>Brealey R., A., Myers S., C., and Allen, F. (201</w:t>
      </w:r>
      <w:r w:rsidR="00BE4FB3" w:rsidRPr="00867E1F">
        <w:rPr>
          <w:rFonts w:asciiTheme="minorBidi" w:eastAsiaTheme="minorHAnsi" w:hAnsiTheme="minorBidi" w:cstheme="minorBidi"/>
          <w:sz w:val="24"/>
          <w:szCs w:val="24"/>
        </w:rPr>
        <w:t>8</w:t>
      </w:r>
      <w:r w:rsidRPr="00867E1F">
        <w:rPr>
          <w:rFonts w:asciiTheme="minorBidi" w:eastAsiaTheme="minorHAnsi" w:hAnsiTheme="minorBidi" w:cstheme="minorBidi"/>
          <w:sz w:val="24"/>
          <w:szCs w:val="24"/>
        </w:rPr>
        <w:t>). Principles of Corporate Finance. 1</w:t>
      </w:r>
      <w:r w:rsidR="00BE4FB3" w:rsidRPr="00867E1F">
        <w:rPr>
          <w:rFonts w:asciiTheme="minorBidi" w:eastAsiaTheme="minorHAnsi" w:hAnsiTheme="minorBidi" w:cstheme="minorBidi"/>
          <w:sz w:val="24"/>
          <w:szCs w:val="24"/>
        </w:rPr>
        <w:t>2</w:t>
      </w:r>
      <w:r w:rsidRPr="00867E1F">
        <w:rPr>
          <w:rFonts w:asciiTheme="minorBidi" w:eastAsiaTheme="minorHAnsi" w:hAnsiTheme="minorBidi" w:cstheme="minorBidi"/>
          <w:sz w:val="24"/>
          <w:szCs w:val="24"/>
          <w:vertAlign w:val="superscript"/>
        </w:rPr>
        <w:t>th</w:t>
      </w:r>
      <w:r w:rsidR="00511F3C" w:rsidRPr="00867E1F">
        <w:rPr>
          <w:rFonts w:asciiTheme="minorBidi" w:eastAsiaTheme="minorHAnsi" w:hAnsiTheme="minorBidi" w:cstheme="minorBidi"/>
          <w:sz w:val="24"/>
          <w:szCs w:val="24"/>
        </w:rPr>
        <w:t xml:space="preserve"> </w:t>
      </w:r>
      <w:r w:rsidRPr="00867E1F">
        <w:rPr>
          <w:rFonts w:asciiTheme="minorBidi" w:eastAsiaTheme="minorHAnsi" w:hAnsiTheme="minorBidi" w:cstheme="minorBidi"/>
          <w:sz w:val="24"/>
          <w:szCs w:val="24"/>
        </w:rPr>
        <w:t>Edition, McGraw Hill, International Edition</w:t>
      </w:r>
      <w:r w:rsidRPr="00867E1F">
        <w:rPr>
          <w:rFonts w:asciiTheme="minorBidi" w:hAnsiTheme="minorBidi" w:cstheme="minorBidi"/>
          <w:sz w:val="24"/>
          <w:szCs w:val="24"/>
        </w:rPr>
        <w:t>. (BM)</w:t>
      </w:r>
    </w:p>
    <w:p w:rsidR="00297B59" w:rsidRPr="00867E1F" w:rsidRDefault="00297B59" w:rsidP="00BE4FB3">
      <w:pPr>
        <w:pStyle w:val="ListParagraph"/>
        <w:numPr>
          <w:ilvl w:val="0"/>
          <w:numId w:val="4"/>
        </w:numPr>
        <w:tabs>
          <w:tab w:val="right" w:pos="9356"/>
        </w:tabs>
        <w:bidi w:val="0"/>
        <w:spacing w:before="120" w:after="120" w:line="276" w:lineRule="auto"/>
        <w:ind w:left="360"/>
        <w:jc w:val="both"/>
        <w:rPr>
          <w:rFonts w:asciiTheme="minorBidi" w:hAnsiTheme="minorBidi" w:cstheme="minorBidi"/>
          <w:sz w:val="24"/>
          <w:szCs w:val="24"/>
        </w:rPr>
      </w:pPr>
      <w:bookmarkStart w:id="2" w:name="OLE_LINK1"/>
      <w:bookmarkStart w:id="3" w:name="OLE_LINK2"/>
      <w:r w:rsidRPr="00867E1F">
        <w:rPr>
          <w:rFonts w:asciiTheme="minorBidi" w:eastAsiaTheme="minorHAnsi" w:hAnsiTheme="minorBidi" w:cstheme="minorBidi"/>
          <w:sz w:val="24"/>
          <w:szCs w:val="24"/>
        </w:rPr>
        <w:t>Bodie, Z., A. Kane and Marcus, A. (201</w:t>
      </w:r>
      <w:r w:rsidR="00BE4FB3" w:rsidRPr="00867E1F">
        <w:rPr>
          <w:rFonts w:asciiTheme="minorBidi" w:eastAsiaTheme="minorHAnsi" w:hAnsiTheme="minorBidi" w:cstheme="minorBidi"/>
          <w:sz w:val="24"/>
          <w:szCs w:val="24"/>
        </w:rPr>
        <w:t>8</w:t>
      </w:r>
      <w:r w:rsidRPr="00867E1F">
        <w:rPr>
          <w:rFonts w:asciiTheme="minorBidi" w:eastAsiaTheme="minorHAnsi" w:hAnsiTheme="minorBidi" w:cstheme="minorBidi"/>
          <w:sz w:val="24"/>
          <w:szCs w:val="24"/>
        </w:rPr>
        <w:t>). Investments</w:t>
      </w:r>
      <w:bookmarkEnd w:id="2"/>
      <w:bookmarkEnd w:id="3"/>
      <w:r w:rsidRPr="00867E1F">
        <w:rPr>
          <w:rFonts w:asciiTheme="minorBidi" w:eastAsiaTheme="minorHAnsi" w:hAnsiTheme="minorBidi" w:cstheme="minorBidi"/>
          <w:sz w:val="24"/>
          <w:szCs w:val="24"/>
        </w:rPr>
        <w:t>, 1</w:t>
      </w:r>
      <w:r w:rsidR="00BE4FB3" w:rsidRPr="00867E1F">
        <w:rPr>
          <w:rFonts w:asciiTheme="minorBidi" w:eastAsiaTheme="minorHAnsi" w:hAnsiTheme="minorBidi" w:cstheme="minorBidi"/>
          <w:sz w:val="24"/>
          <w:szCs w:val="24"/>
        </w:rPr>
        <w:t>1</w:t>
      </w:r>
      <w:r w:rsidRPr="00867E1F">
        <w:rPr>
          <w:rFonts w:asciiTheme="minorBidi" w:eastAsiaTheme="minorHAnsi" w:hAnsiTheme="minorBidi" w:cstheme="minorBidi"/>
          <w:sz w:val="24"/>
          <w:szCs w:val="24"/>
          <w:vertAlign w:val="superscript"/>
        </w:rPr>
        <w:t>th</w:t>
      </w:r>
      <w:r w:rsidR="00BE4FB3" w:rsidRPr="00867E1F">
        <w:rPr>
          <w:rFonts w:asciiTheme="minorBidi" w:eastAsiaTheme="minorHAnsi" w:hAnsiTheme="minorBidi" w:cstheme="minorBidi"/>
          <w:sz w:val="24"/>
          <w:szCs w:val="24"/>
        </w:rPr>
        <w:t xml:space="preserve"> </w:t>
      </w:r>
      <w:r w:rsidRPr="00867E1F">
        <w:rPr>
          <w:rFonts w:asciiTheme="minorBidi" w:eastAsiaTheme="minorHAnsi" w:hAnsiTheme="minorBidi" w:cstheme="minorBidi"/>
          <w:sz w:val="24"/>
          <w:szCs w:val="24"/>
        </w:rPr>
        <w:t xml:space="preserve">edition. McGraw-Hill/Irwin. (BKM) </w:t>
      </w:r>
    </w:p>
    <w:p w:rsidR="002270D4" w:rsidRPr="00867E1F" w:rsidRDefault="002270D4" w:rsidP="00297B59">
      <w:pPr>
        <w:rPr>
          <w:rFonts w:asciiTheme="minorBidi" w:hAnsiTheme="minorBidi" w:cstheme="minorBidi"/>
          <w:rtl/>
        </w:rPr>
      </w:pPr>
    </w:p>
    <w:sectPr w:rsidR="002270D4" w:rsidRPr="00867E1F" w:rsidSect="00517E7C">
      <w:headerReference w:type="default" r:id="rId8"/>
      <w:footerReference w:type="default" r:id="rId9"/>
      <w:endnotePr>
        <w:numFmt w:val="lowerLetter"/>
      </w:endnotePr>
      <w:pgSz w:w="11906" w:h="16838" w:code="9"/>
      <w:pgMar w:top="1440" w:right="1797" w:bottom="1531" w:left="1797" w:header="720" w:footer="107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8B" w:rsidRDefault="009A2C8B">
      <w:r>
        <w:separator/>
      </w:r>
    </w:p>
  </w:endnote>
  <w:endnote w:type="continuationSeparator" w:id="0">
    <w:p w:rsidR="009A2C8B" w:rsidRDefault="009A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C0" w:rsidRDefault="003768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8DB">
      <w:rPr>
        <w:noProof/>
        <w:rtl/>
      </w:rPr>
      <w:t>2</w:t>
    </w:r>
    <w:r>
      <w:rPr>
        <w:noProof/>
      </w:rPr>
      <w:fldChar w:fldCharType="end"/>
    </w:r>
  </w:p>
  <w:p w:rsidR="00517E7C" w:rsidRDefault="009A2C8B">
    <w:pPr>
      <w:pStyle w:val="Footer"/>
      <w:rPr>
        <w:rFonts w:ascii="Arial" w:hAnsi="Arial" w:cs="Arial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8B" w:rsidRDefault="009A2C8B">
      <w:r>
        <w:separator/>
      </w:r>
    </w:p>
  </w:footnote>
  <w:footnote w:type="continuationSeparator" w:id="0">
    <w:p w:rsidR="009A2C8B" w:rsidRDefault="009A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54" w:rsidRDefault="009A2C8B" w:rsidP="00995454">
    <w:pPr>
      <w:rPr>
        <w:rtl/>
      </w:rPr>
    </w:pPr>
  </w:p>
  <w:p w:rsidR="00995454" w:rsidRDefault="00297B59" w:rsidP="00884E20">
    <w:pPr>
      <w:jc w:val="center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1695450</wp:posOffset>
              </wp:positionH>
              <wp:positionV relativeFrom="paragraph">
                <wp:posOffset>447675</wp:posOffset>
              </wp:positionV>
              <wp:extent cx="4200525" cy="5886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588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454" w:rsidRDefault="009A2C8B" w:rsidP="00995454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995454" w:rsidRDefault="00376874" w:rsidP="00884E20">
                          <w:pPr>
                            <w:pStyle w:val="Heading1"/>
                          </w:pPr>
                          <w:r>
                            <w:t>Technion - Israel Institute of Technology</w:t>
                          </w:r>
                        </w:p>
                        <w:p w:rsidR="00995454" w:rsidRDefault="00376874" w:rsidP="00972A65">
                          <w:pPr>
                            <w:jc w:val="center"/>
                            <w:rPr>
                              <w:sz w:val="20"/>
                              <w:rtl/>
                            </w:rPr>
                          </w:pPr>
                          <w:r>
                            <w:rPr>
                              <w:sz w:val="20"/>
                            </w:rPr>
                            <w:t>The William M. Davidson Faculty of Industrial Engineering and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pt;margin-top:35.25pt;width:330.7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WjggIAAA8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" o:allowincell="f" stroked="f">
              <v:textbox>
                <w:txbxContent>
                  <w:p w:rsidR="00995454" w:rsidRDefault="00DD6A1C" w:rsidP="00995454">
                    <w:pPr>
                      <w:jc w:val="center"/>
                      <w:rPr>
                        <w:rtl/>
                      </w:rPr>
                    </w:pPr>
                  </w:p>
                  <w:p w:rsidR="00995454" w:rsidRDefault="00376874" w:rsidP="00884E20">
                    <w:pPr>
                      <w:pStyle w:val="Heading1"/>
                    </w:pPr>
                    <w:proofErr w:type="spellStart"/>
                    <w:r>
                      <w:t>Technion</w:t>
                    </w:r>
                    <w:proofErr w:type="spellEnd"/>
                    <w:r>
                      <w:t xml:space="preserve"> - Israel Institute of Technology</w:t>
                    </w:r>
                  </w:p>
                  <w:p w:rsidR="00995454" w:rsidRDefault="00376874" w:rsidP="00972A65">
                    <w:pPr>
                      <w:jc w:val="center"/>
                      <w:rPr>
                        <w:sz w:val="20"/>
                        <w:rtl/>
                      </w:rPr>
                    </w:pPr>
                    <w:r>
                      <w:rPr>
                        <w:sz w:val="20"/>
                      </w:rPr>
                      <w:t>The William M. Davidson Faculty of Industrial Engineering and Management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874">
      <w:object w:dxaOrig="720" w:dyaOrig="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7.2pt" fillcolor="window">
          <v:imagedata r:id="rId1" o:title=""/>
        </v:shape>
        <o:OLEObject Type="Embed" ProgID="Word.Picture.8" ShapeID="_x0000_i1025" DrawAspect="Content" ObjectID="_1699089495" r:id="rId2"/>
      </w:objec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1188720</wp:posOffset>
              </wp:positionH>
              <wp:positionV relativeFrom="paragraph">
                <wp:posOffset>1036320</wp:posOffset>
              </wp:positionV>
              <wp:extent cx="52120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2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D4FD24" id="Straight Connector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81.6pt" to="7in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6t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zmWZ7O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" o:allowincell="f">
              <w10:wrap anchorx="page"/>
            </v:line>
          </w:pict>
        </mc:Fallback>
      </mc:AlternateContent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r w:rsidR="00376874">
      <w:rPr>
        <w:rtl/>
      </w:rPr>
      <w:tab/>
    </w:r>
    <w:bookmarkStart w:id="4" w:name="_MON_958991746"/>
    <w:bookmarkEnd w:id="4"/>
    <w:r w:rsidR="00884E20">
      <w:object w:dxaOrig="1020" w:dyaOrig="900">
        <v:shape id="_x0000_i1026" type="#_x0000_t75" style="width:50.95pt;height:44.9pt" fillcolor="window">
          <v:imagedata r:id="rId3" o:title=""/>
        </v:shape>
        <o:OLEObject Type="Embed" ProgID="Word.Picture.8" ShapeID="_x0000_i1026" DrawAspect="Content" ObjectID="_1699089496" r:id="rId4"/>
      </w:object>
    </w:r>
  </w:p>
  <w:p w:rsidR="00995454" w:rsidRDefault="009A2C8B" w:rsidP="00995454">
    <w:pPr>
      <w:rPr>
        <w:rtl/>
      </w:rPr>
    </w:pPr>
  </w:p>
  <w:p w:rsidR="00995454" w:rsidRDefault="009A2C8B" w:rsidP="00995454">
    <w:pPr>
      <w:rPr>
        <w:rtl/>
      </w:rPr>
    </w:pPr>
  </w:p>
  <w:p w:rsidR="00995454" w:rsidRDefault="009A2C8B" w:rsidP="00995454">
    <w:pPr>
      <w:rPr>
        <w:rtl/>
      </w:rPr>
    </w:pPr>
  </w:p>
  <w:p w:rsidR="00EF235D" w:rsidRDefault="00376874" w:rsidP="00EF235D">
    <w:pPr>
      <w:ind w:left="1080"/>
      <w:rPr>
        <w:rtl/>
      </w:rPr>
    </w:pPr>
    <w:smartTag w:uri="urn:schemas-microsoft-com:office:smarttags" w:element="PersonName">
      <w:r>
        <w:rPr>
          <w:rFonts w:cs="Tahoma"/>
          <w:b/>
          <w:bCs/>
        </w:rPr>
        <w:t>MBA</w:t>
      </w:r>
    </w:smartTag>
    <w:r>
      <w:rPr>
        <w:rFonts w:cs="Tahoma"/>
        <w:b/>
        <w:bCs/>
      </w:rPr>
      <w:t xml:space="preserve">- </w:t>
    </w:r>
    <w:r w:rsidRPr="00EF235D">
      <w:rPr>
        <w:rFonts w:cs="Tahoma"/>
        <w:b/>
        <w:bCs/>
      </w:rPr>
      <w:t>Focusing on the Management of Technology-Based Firms</w:t>
    </w:r>
  </w:p>
  <w:p w:rsidR="00995454" w:rsidRPr="00995454" w:rsidRDefault="00297B59" w:rsidP="00995454"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1188720</wp:posOffset>
              </wp:positionH>
              <wp:positionV relativeFrom="paragraph">
                <wp:posOffset>73660</wp:posOffset>
              </wp:positionV>
              <wp:extent cx="521208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2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17600A9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5.8pt" to="7in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Ej0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TPMvT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" o:allowincell="f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553"/>
    <w:multiLevelType w:val="hybridMultilevel"/>
    <w:tmpl w:val="29564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0B42"/>
    <w:multiLevelType w:val="hybridMultilevel"/>
    <w:tmpl w:val="27649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6477"/>
    <w:multiLevelType w:val="hybridMultilevel"/>
    <w:tmpl w:val="0BA87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5247B"/>
    <w:multiLevelType w:val="hybridMultilevel"/>
    <w:tmpl w:val="729C2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59"/>
    <w:rsid w:val="00073733"/>
    <w:rsid w:val="001D50ED"/>
    <w:rsid w:val="00213C67"/>
    <w:rsid w:val="002270D4"/>
    <w:rsid w:val="00297B59"/>
    <w:rsid w:val="002D4E1E"/>
    <w:rsid w:val="00373CF0"/>
    <w:rsid w:val="00376874"/>
    <w:rsid w:val="00406439"/>
    <w:rsid w:val="004168E0"/>
    <w:rsid w:val="00511F3C"/>
    <w:rsid w:val="005C6646"/>
    <w:rsid w:val="0069766F"/>
    <w:rsid w:val="006C7150"/>
    <w:rsid w:val="00717A05"/>
    <w:rsid w:val="007B4FFF"/>
    <w:rsid w:val="00811237"/>
    <w:rsid w:val="00816A4E"/>
    <w:rsid w:val="0084269E"/>
    <w:rsid w:val="0086376E"/>
    <w:rsid w:val="00867E1F"/>
    <w:rsid w:val="00884E20"/>
    <w:rsid w:val="00907C42"/>
    <w:rsid w:val="00972661"/>
    <w:rsid w:val="00986E68"/>
    <w:rsid w:val="009A2C8B"/>
    <w:rsid w:val="009C6B77"/>
    <w:rsid w:val="00A258DB"/>
    <w:rsid w:val="00A459A2"/>
    <w:rsid w:val="00B40EA5"/>
    <w:rsid w:val="00B6365B"/>
    <w:rsid w:val="00BE4FB3"/>
    <w:rsid w:val="00C12CF4"/>
    <w:rsid w:val="00C1357B"/>
    <w:rsid w:val="00C74999"/>
    <w:rsid w:val="00D35496"/>
    <w:rsid w:val="00DD6A1C"/>
    <w:rsid w:val="00ED14D9"/>
    <w:rsid w:val="00F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D00CE0B"/>
  <w15:chartTrackingRefBased/>
  <w15:docId w15:val="{1E48E061-98DC-4556-8942-4008A04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B59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97B59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7B59"/>
    <w:rPr>
      <w:rFonts w:ascii="Times New Roman" w:eastAsia="Times New Roman" w:hAnsi="Times New Roman" w:cs="David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297B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9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rsid w:val="00297B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7B59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4E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20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mahmood@technio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Mahmod Qadan</dc:creator>
  <cp:keywords/>
  <dc:description/>
  <cp:lastModifiedBy>user</cp:lastModifiedBy>
  <cp:revision>2</cp:revision>
  <cp:lastPrinted>2018-01-05T11:40:00Z</cp:lastPrinted>
  <dcterms:created xsi:type="dcterms:W3CDTF">2021-11-22T10:32:00Z</dcterms:created>
  <dcterms:modified xsi:type="dcterms:W3CDTF">2021-11-22T10:32:00Z</dcterms:modified>
</cp:coreProperties>
</file>