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392A37" w14:textId="77777777" w:rsidR="00594390" w:rsidRPr="00594390" w:rsidRDefault="00594390" w:rsidP="00382BBF">
      <w:pPr>
        <w:pStyle w:val="NoSpacing"/>
        <w:spacing w:line="276" w:lineRule="auto"/>
        <w:rPr>
          <w:sz w:val="28"/>
          <w:szCs w:val="28"/>
        </w:rPr>
      </w:pPr>
      <w:r w:rsidRPr="00594390">
        <w:rPr>
          <w:sz w:val="28"/>
          <w:szCs w:val="28"/>
        </w:rPr>
        <w:t>Syllabus</w:t>
      </w:r>
    </w:p>
    <w:p w14:paraId="2D1568E2" w14:textId="4D5C4CCD" w:rsidR="00594390" w:rsidRPr="00E01354" w:rsidRDefault="0080376F" w:rsidP="00382BBF">
      <w:pPr>
        <w:spacing w:line="276" w:lineRule="auto"/>
        <w:rPr>
          <w:sz w:val="28"/>
          <w:szCs w:val="28"/>
        </w:rPr>
      </w:pPr>
      <w:r w:rsidRPr="00594390">
        <w:rPr>
          <w:sz w:val="28"/>
          <w:szCs w:val="28"/>
        </w:rPr>
        <w:t xml:space="preserve">FinTech </w:t>
      </w:r>
      <w:r>
        <w:rPr>
          <w:sz w:val="28"/>
          <w:szCs w:val="28"/>
        </w:rPr>
        <w:t xml:space="preserve">- </w:t>
      </w:r>
      <w:r w:rsidR="00594390" w:rsidRPr="00594390">
        <w:rPr>
          <w:sz w:val="28"/>
          <w:szCs w:val="28"/>
        </w:rPr>
        <w:t>Disruptive Technologies and Current Tren</w:t>
      </w:r>
      <w:r>
        <w:rPr>
          <w:sz w:val="28"/>
          <w:szCs w:val="28"/>
        </w:rPr>
        <w:t>ds</w:t>
      </w:r>
    </w:p>
    <w:p w14:paraId="296564F8" w14:textId="77777777" w:rsidR="008B3A85" w:rsidRDefault="008B3A85" w:rsidP="00382BBF">
      <w:pPr>
        <w:spacing w:line="276" w:lineRule="auto"/>
      </w:pPr>
    </w:p>
    <w:p w14:paraId="5CC50575" w14:textId="77777777" w:rsidR="00594390" w:rsidRDefault="00594390" w:rsidP="00382BBF">
      <w:pPr>
        <w:spacing w:line="276" w:lineRule="auto"/>
      </w:pPr>
      <w:r>
        <w:t>Degree: 2</w:t>
      </w:r>
      <w:r w:rsidRPr="00947DF8">
        <w:rPr>
          <w:vertAlign w:val="superscript"/>
        </w:rPr>
        <w:t>nd</w:t>
      </w:r>
      <w:r>
        <w:t xml:space="preserve"> degree (Master)</w:t>
      </w:r>
    </w:p>
    <w:p w14:paraId="11484CCD" w14:textId="2C100B0A" w:rsidR="00594390" w:rsidRDefault="00594390" w:rsidP="00382BBF">
      <w:pPr>
        <w:spacing w:line="276" w:lineRule="auto"/>
      </w:pPr>
      <w:r>
        <w:t>Teaching Language: English</w:t>
      </w:r>
      <w:r w:rsidR="002832B1">
        <w:t xml:space="preserve"> / Hebrew</w:t>
      </w:r>
    </w:p>
    <w:p w14:paraId="5F40FA9C" w14:textId="2DF08C03" w:rsidR="00594390" w:rsidRDefault="00594390" w:rsidP="00382BBF">
      <w:pPr>
        <w:spacing w:line="276" w:lineRule="auto"/>
      </w:pPr>
      <w:r>
        <w:t xml:space="preserve">Teaching Staff: Haim Pinto </w:t>
      </w:r>
    </w:p>
    <w:p w14:paraId="01CCAF13" w14:textId="5472034E" w:rsidR="002832B1" w:rsidRDefault="002832B1" w:rsidP="002832B1">
      <w:pPr>
        <w:spacing w:line="276" w:lineRule="auto"/>
      </w:pPr>
      <w:r>
        <w:t xml:space="preserve">email: </w:t>
      </w:r>
      <w:r w:rsidRPr="00594390">
        <w:t>pinto.haim@gmail.com</w:t>
      </w:r>
    </w:p>
    <w:p w14:paraId="0038100F" w14:textId="2E5B6FA3" w:rsidR="002832B1" w:rsidRDefault="002832B1" w:rsidP="002832B1">
      <w:pPr>
        <w:spacing w:line="276" w:lineRule="auto"/>
      </w:pPr>
      <w:r>
        <w:t>Office Hours: By appointment</w:t>
      </w:r>
    </w:p>
    <w:p w14:paraId="5ADB0C36" w14:textId="77777777" w:rsidR="00685DF6" w:rsidRDefault="00685DF6" w:rsidP="00382BBF">
      <w:pPr>
        <w:spacing w:line="276" w:lineRule="auto"/>
      </w:pPr>
    </w:p>
    <w:p w14:paraId="20704FC8" w14:textId="77777777" w:rsidR="00410DF0" w:rsidRPr="0080376F" w:rsidRDefault="00685DF6" w:rsidP="00382BBF">
      <w:pPr>
        <w:spacing w:line="276" w:lineRule="auto"/>
        <w:rPr>
          <w:b/>
          <w:bCs/>
          <w:u w:val="single"/>
          <w:rtl/>
        </w:rPr>
      </w:pPr>
      <w:r w:rsidRPr="0080376F">
        <w:rPr>
          <w:b/>
          <w:bCs/>
          <w:u w:val="single"/>
        </w:rPr>
        <w:t xml:space="preserve">Course/Module description: </w:t>
      </w:r>
    </w:p>
    <w:p w14:paraId="177911DB" w14:textId="10378DC5" w:rsidR="002832B1" w:rsidRDefault="00410DF0" w:rsidP="002832B1">
      <w:pPr>
        <w:spacing w:line="276" w:lineRule="auto"/>
        <w:rPr>
          <w:rtl/>
        </w:rPr>
      </w:pPr>
      <w:r>
        <w:t xml:space="preserve">The course will expose the students to the innovative disruptors that are changing the face of financial services globally. </w:t>
      </w:r>
      <w:r w:rsidR="008264B3">
        <w:t xml:space="preserve">The course will tackle the multiple aspect of disruption, starting with the changes in human behavior and needs through the regulatory landscape and all the way to the technical innovation that is driving the new age of financial services. </w:t>
      </w:r>
      <w:r w:rsidR="002832B1">
        <w:t xml:space="preserve">We will also discuss how Big-Tech is influencing financial services and why customers are starting to trust them to manage their money. </w:t>
      </w:r>
      <w:r w:rsidR="008264B3">
        <w:t xml:space="preserve">Some of the topics will include a view into blockchain technology, Cryptocurrencies, Artificial intelligence Machine learning and more. </w:t>
      </w:r>
    </w:p>
    <w:p w14:paraId="2502915A" w14:textId="77777777" w:rsidR="00685DF6" w:rsidRDefault="00685DF6" w:rsidP="00382BBF">
      <w:pPr>
        <w:spacing w:line="276" w:lineRule="auto"/>
      </w:pPr>
    </w:p>
    <w:p w14:paraId="6E8EDD2B" w14:textId="77777777" w:rsidR="00685DF6" w:rsidRPr="0080376F" w:rsidRDefault="00685DF6" w:rsidP="00382BBF">
      <w:pPr>
        <w:spacing w:line="276" w:lineRule="auto"/>
        <w:rPr>
          <w:b/>
          <w:bCs/>
          <w:u w:val="single"/>
        </w:rPr>
      </w:pPr>
      <w:r w:rsidRPr="0080376F">
        <w:rPr>
          <w:b/>
          <w:bCs/>
          <w:u w:val="single"/>
        </w:rPr>
        <w:t xml:space="preserve">Course/Module aims: </w:t>
      </w:r>
    </w:p>
    <w:p w14:paraId="1000FCAF" w14:textId="67F6A41C" w:rsidR="00382BBF" w:rsidRPr="002832B1" w:rsidRDefault="008264B3" w:rsidP="002832B1">
      <w:pPr>
        <w:spacing w:line="276" w:lineRule="auto"/>
        <w:rPr>
          <w:i/>
          <w:iCs/>
        </w:rPr>
      </w:pPr>
      <w:r>
        <w:t xml:space="preserve">Students will be acquiring tools to better understand the changing financial services sector and navigate through the different disruption trends that are shaping the new economy. </w:t>
      </w:r>
      <w:r w:rsidR="005E61E0">
        <w:rPr>
          <w:rFonts w:hint="cs"/>
          <w:rtl/>
        </w:rPr>
        <w:t xml:space="preserve"> </w:t>
      </w:r>
      <w:r w:rsidR="005E61E0">
        <w:t xml:space="preserve">We will </w:t>
      </w:r>
      <w:r w:rsidR="008C0E35">
        <w:t>focus</w:t>
      </w:r>
      <w:r w:rsidR="005E61E0">
        <w:t xml:space="preserve"> on the </w:t>
      </w:r>
      <w:r w:rsidR="008C0E35">
        <w:t>technical</w:t>
      </w:r>
      <w:r w:rsidR="005E61E0">
        <w:t xml:space="preserve"> aspects of the disruptive tends, </w:t>
      </w:r>
      <w:r w:rsidR="008C0E35">
        <w:t>analyzing</w:t>
      </w:r>
      <w:r w:rsidR="005E61E0">
        <w:t xml:space="preserve"> the impact of </w:t>
      </w:r>
      <w:r w:rsidR="008C0E35">
        <w:t>distributed</w:t>
      </w:r>
      <w:r w:rsidR="005E61E0">
        <w:t xml:space="preserve"> </w:t>
      </w:r>
      <w:r w:rsidR="008C0E35">
        <w:t xml:space="preserve">ledgers </w:t>
      </w:r>
      <w:r w:rsidR="00FB7BC5">
        <w:t>(such</w:t>
      </w:r>
      <w:r w:rsidR="008C0E35">
        <w:t xml:space="preserve"> as blockchain</w:t>
      </w:r>
      <w:proofErr w:type="gramStart"/>
      <w:r w:rsidR="008C0E35">
        <w:t>) ,</w:t>
      </w:r>
      <w:proofErr w:type="gramEnd"/>
      <w:r w:rsidR="008C0E35">
        <w:t xml:space="preserve"> Cryptocurrencies , ICO’s ( Initial Coin Offering ), the influence of Artificial Intelligence (AI) , and the impact of the data revolution on the banking industry . </w:t>
      </w:r>
    </w:p>
    <w:p w14:paraId="10EA74B5" w14:textId="77777777" w:rsidR="00382BBF" w:rsidRDefault="00382BBF" w:rsidP="00382BBF">
      <w:pPr>
        <w:spacing w:line="276" w:lineRule="auto"/>
      </w:pPr>
    </w:p>
    <w:p w14:paraId="770BAD46" w14:textId="77777777" w:rsidR="00685DF6" w:rsidRPr="0080376F" w:rsidRDefault="00685DF6" w:rsidP="00382BBF">
      <w:pPr>
        <w:spacing w:line="276" w:lineRule="auto"/>
        <w:rPr>
          <w:b/>
          <w:bCs/>
        </w:rPr>
      </w:pPr>
      <w:r w:rsidRPr="0080376F">
        <w:rPr>
          <w:b/>
          <w:bCs/>
        </w:rPr>
        <w:t xml:space="preserve">Learning outcomes - On successful completion of this module, students should be able to: </w:t>
      </w:r>
    </w:p>
    <w:p w14:paraId="16034759" w14:textId="77777777" w:rsidR="00685DF6" w:rsidRDefault="00685DF6" w:rsidP="00382BBF">
      <w:pPr>
        <w:spacing w:line="276" w:lineRule="auto"/>
      </w:pPr>
      <w:r>
        <w:t>1.</w:t>
      </w:r>
      <w:r>
        <w:tab/>
      </w:r>
      <w:r w:rsidR="008264B3">
        <w:t xml:space="preserve">Define how fintech is changing the financial services landscape </w:t>
      </w:r>
      <w:r>
        <w:t xml:space="preserve"> </w:t>
      </w:r>
    </w:p>
    <w:p w14:paraId="16D4F0FC" w14:textId="77777777" w:rsidR="00685DF6" w:rsidRDefault="00685DF6" w:rsidP="00382BBF">
      <w:pPr>
        <w:spacing w:line="276" w:lineRule="auto"/>
      </w:pPr>
      <w:r>
        <w:t>2.</w:t>
      </w:r>
      <w:r>
        <w:tab/>
      </w:r>
      <w:r w:rsidR="008264B3">
        <w:t xml:space="preserve">understand blockchain basics </w:t>
      </w:r>
      <w:r>
        <w:t xml:space="preserve"> </w:t>
      </w:r>
    </w:p>
    <w:p w14:paraId="022DAA40" w14:textId="77777777" w:rsidR="00685DF6" w:rsidRDefault="00685DF6" w:rsidP="00382BBF">
      <w:pPr>
        <w:spacing w:line="276" w:lineRule="auto"/>
      </w:pPr>
      <w:r>
        <w:t>3.</w:t>
      </w:r>
      <w:r>
        <w:tab/>
      </w:r>
      <w:r w:rsidR="008264B3">
        <w:t>Understand the Bitcoin network</w:t>
      </w:r>
      <w:r w:rsidR="008C0E35">
        <w:t xml:space="preserve">, </w:t>
      </w:r>
      <w:r w:rsidR="00EC1236">
        <w:t>cryptocurrencies and</w:t>
      </w:r>
      <w:r w:rsidR="008C0E35">
        <w:t xml:space="preserve"> associated financial </w:t>
      </w:r>
      <w:r w:rsidR="00EC1236">
        <w:t>instruments</w:t>
      </w:r>
      <w:r w:rsidR="008C0E35">
        <w:t xml:space="preserve"> </w:t>
      </w:r>
    </w:p>
    <w:p w14:paraId="2CE8FD4B" w14:textId="77777777" w:rsidR="00685DF6" w:rsidRDefault="00685DF6" w:rsidP="00382BBF">
      <w:pPr>
        <w:spacing w:line="276" w:lineRule="auto"/>
      </w:pPr>
      <w:r>
        <w:t>4.</w:t>
      </w:r>
      <w:r>
        <w:tab/>
      </w:r>
      <w:r w:rsidR="008264B3">
        <w:t>Understand the shift in the role of legacy financial</w:t>
      </w:r>
      <w:r w:rsidR="008C0E35">
        <w:t xml:space="preserve"> services firms</w:t>
      </w:r>
    </w:p>
    <w:p w14:paraId="0149E7E4" w14:textId="77777777" w:rsidR="008C0E35" w:rsidRDefault="008C0E35" w:rsidP="00382BBF">
      <w:pPr>
        <w:spacing w:line="276" w:lineRule="auto"/>
        <w:rPr>
          <w:rtl/>
        </w:rPr>
      </w:pPr>
      <w:r>
        <w:t xml:space="preserve">5. </w:t>
      </w:r>
      <w:r>
        <w:tab/>
        <w:t xml:space="preserve">explain the new threats / opportunities in the global financial services market </w:t>
      </w:r>
    </w:p>
    <w:p w14:paraId="0B51BE71" w14:textId="77777777" w:rsidR="00685DF6" w:rsidRDefault="00685DF6" w:rsidP="00382BBF">
      <w:pPr>
        <w:spacing w:line="276" w:lineRule="auto"/>
      </w:pPr>
    </w:p>
    <w:p w14:paraId="5A03B9C3" w14:textId="77777777" w:rsidR="00685DF6" w:rsidRDefault="00685DF6" w:rsidP="00382BBF">
      <w:pPr>
        <w:spacing w:line="276" w:lineRule="auto"/>
      </w:pPr>
      <w:r w:rsidRPr="0080376F">
        <w:rPr>
          <w:b/>
          <w:bCs/>
        </w:rPr>
        <w:t>Attendance requirements</w:t>
      </w:r>
      <w:r>
        <w:t xml:space="preserve"> (%): </w:t>
      </w:r>
      <w:r w:rsidR="006D52B7">
        <w:t xml:space="preserve"> </w:t>
      </w:r>
      <w:r w:rsidR="0004326B">
        <w:t>8</w:t>
      </w:r>
      <w:r w:rsidR="006D52B7">
        <w:t>0%</w:t>
      </w:r>
    </w:p>
    <w:p w14:paraId="0D8C00E6" w14:textId="77777777" w:rsidR="00382BBF" w:rsidRDefault="00382BBF" w:rsidP="00382BBF">
      <w:pPr>
        <w:spacing w:line="276" w:lineRule="auto"/>
      </w:pPr>
    </w:p>
    <w:p w14:paraId="2AD4E8D6" w14:textId="7D0CC1CC" w:rsidR="00685DF6" w:rsidRDefault="00685DF6" w:rsidP="007918B8">
      <w:pPr>
        <w:spacing w:line="276" w:lineRule="auto"/>
      </w:pPr>
      <w:r>
        <w:t xml:space="preserve">Teaching arrangement and method of instruction: </w:t>
      </w:r>
      <w:r w:rsidR="007918B8">
        <w:t>F</w:t>
      </w:r>
      <w:r>
        <w:t>rontal lectures</w:t>
      </w:r>
      <w:r w:rsidR="007918B8">
        <w:t xml:space="preserve">, Virtual Lectures </w:t>
      </w:r>
    </w:p>
    <w:p w14:paraId="44F51B28" w14:textId="68FB45B0" w:rsidR="00685DF6" w:rsidRDefault="00685DF6" w:rsidP="00382BBF">
      <w:pPr>
        <w:spacing w:line="276" w:lineRule="auto"/>
      </w:pPr>
    </w:p>
    <w:p w14:paraId="0AAD5C63" w14:textId="37BE0793" w:rsidR="0080376F" w:rsidRDefault="0080376F" w:rsidP="00382BBF">
      <w:pPr>
        <w:spacing w:line="276" w:lineRule="auto"/>
      </w:pPr>
    </w:p>
    <w:p w14:paraId="1035626E" w14:textId="6B0DC922" w:rsidR="0080376F" w:rsidRDefault="0080376F" w:rsidP="00382BBF">
      <w:pPr>
        <w:spacing w:line="276" w:lineRule="auto"/>
      </w:pPr>
    </w:p>
    <w:p w14:paraId="0AEA1FE1" w14:textId="52D5BE66" w:rsidR="0080376F" w:rsidRDefault="0080376F" w:rsidP="00382BBF">
      <w:pPr>
        <w:spacing w:line="276" w:lineRule="auto"/>
      </w:pPr>
    </w:p>
    <w:p w14:paraId="6CF629B7" w14:textId="77777777" w:rsidR="0080376F" w:rsidRDefault="0080376F" w:rsidP="00382BBF">
      <w:pPr>
        <w:spacing w:line="276" w:lineRule="auto"/>
      </w:pPr>
    </w:p>
    <w:p w14:paraId="0A1F96F7" w14:textId="77777777" w:rsidR="00685DF6" w:rsidRPr="0080376F" w:rsidRDefault="00685DF6" w:rsidP="00382BBF">
      <w:pPr>
        <w:spacing w:line="276" w:lineRule="auto"/>
        <w:rPr>
          <w:b/>
          <w:bCs/>
          <w:u w:val="single"/>
        </w:rPr>
      </w:pPr>
      <w:r w:rsidRPr="0080376F">
        <w:rPr>
          <w:b/>
          <w:bCs/>
          <w:u w:val="single"/>
        </w:rPr>
        <w:lastRenderedPageBreak/>
        <w:t xml:space="preserve">Course/Module Content: </w:t>
      </w:r>
    </w:p>
    <w:p w14:paraId="486A6191" w14:textId="59CCB8D1" w:rsidR="007918B8" w:rsidRDefault="00B20083" w:rsidP="00382BBF">
      <w:pPr>
        <w:pStyle w:val="ListParagraph"/>
        <w:numPr>
          <w:ilvl w:val="0"/>
          <w:numId w:val="5"/>
        </w:numPr>
        <w:spacing w:line="276" w:lineRule="auto"/>
      </w:pPr>
      <w:r>
        <w:t xml:space="preserve">Introduction </w:t>
      </w:r>
    </w:p>
    <w:p w14:paraId="3B1A29D5" w14:textId="6C636F2A" w:rsidR="007918B8" w:rsidRDefault="007918B8" w:rsidP="007918B8">
      <w:pPr>
        <w:pStyle w:val="ListParagraph"/>
        <w:numPr>
          <w:ilvl w:val="1"/>
          <w:numId w:val="5"/>
        </w:numPr>
        <w:spacing w:line="276" w:lineRule="auto"/>
      </w:pPr>
      <w:r>
        <w:t xml:space="preserve">The rise of the fintech industry and how financial services were prime for disruption </w:t>
      </w:r>
    </w:p>
    <w:p w14:paraId="35A724F9" w14:textId="77777777" w:rsidR="007918B8" w:rsidRDefault="004619CB" w:rsidP="007918B8">
      <w:pPr>
        <w:pStyle w:val="ListParagraph"/>
        <w:numPr>
          <w:ilvl w:val="1"/>
          <w:numId w:val="5"/>
        </w:numPr>
        <w:spacing w:line="276" w:lineRule="auto"/>
      </w:pPr>
      <w:r>
        <w:t>The</w:t>
      </w:r>
      <w:r w:rsidR="00973F44">
        <w:t xml:space="preserve"> Flavors of Fintech – the approach to technology driven disruption  </w:t>
      </w:r>
    </w:p>
    <w:p w14:paraId="0BE48369" w14:textId="3584FEC9" w:rsidR="00973F44" w:rsidRDefault="007918B8" w:rsidP="007918B8">
      <w:pPr>
        <w:pStyle w:val="ListParagraph"/>
        <w:numPr>
          <w:ilvl w:val="1"/>
          <w:numId w:val="5"/>
        </w:numPr>
        <w:spacing w:line="276" w:lineRule="auto"/>
      </w:pPr>
      <w:r>
        <w:t xml:space="preserve">The blockchain promise- and the crypto industry - </w:t>
      </w:r>
      <w:r w:rsidR="004619CB">
        <w:t>Decentralized</w:t>
      </w:r>
      <w:r w:rsidR="00B20083">
        <w:t xml:space="preserve"> </w:t>
      </w:r>
      <w:r>
        <w:t xml:space="preserve">financial platforms </w:t>
      </w:r>
    </w:p>
    <w:p w14:paraId="6807620B" w14:textId="77777777" w:rsidR="007918B8" w:rsidRDefault="007918B8" w:rsidP="00382BBF">
      <w:pPr>
        <w:pStyle w:val="ListParagraph"/>
        <w:numPr>
          <w:ilvl w:val="0"/>
          <w:numId w:val="5"/>
        </w:numPr>
        <w:spacing w:line="276" w:lineRule="auto"/>
      </w:pPr>
      <w:r>
        <w:t>D</w:t>
      </w:r>
      <w:r w:rsidR="00973F44">
        <w:t xml:space="preserve">igital Transformation </w:t>
      </w:r>
      <w:r>
        <w:t xml:space="preserve">in financial services </w:t>
      </w:r>
    </w:p>
    <w:p w14:paraId="7ADCA849" w14:textId="15009E69" w:rsidR="007918B8" w:rsidRDefault="007918B8" w:rsidP="007918B8">
      <w:pPr>
        <w:pStyle w:val="ListParagraph"/>
        <w:numPr>
          <w:ilvl w:val="1"/>
          <w:numId w:val="5"/>
        </w:numPr>
        <w:spacing w:line="276" w:lineRule="auto"/>
      </w:pPr>
      <w:r>
        <w:t xml:space="preserve">How did the digital industry influence financial services? </w:t>
      </w:r>
    </w:p>
    <w:p w14:paraId="58921C33" w14:textId="4BF115C3" w:rsidR="00973F44" w:rsidRDefault="00973F44" w:rsidP="007918B8">
      <w:pPr>
        <w:pStyle w:val="ListParagraph"/>
        <w:numPr>
          <w:ilvl w:val="1"/>
          <w:numId w:val="5"/>
        </w:numPr>
        <w:spacing w:line="276" w:lineRule="auto"/>
      </w:pPr>
      <w:r>
        <w:t xml:space="preserve">How digital platforms are </w:t>
      </w:r>
      <w:r w:rsidR="004619CB">
        <w:t>built</w:t>
      </w:r>
      <w:r>
        <w:t xml:space="preserve"> to match the expectations of the digital crowd  </w:t>
      </w:r>
    </w:p>
    <w:p w14:paraId="18889CB9" w14:textId="5FEE2786" w:rsidR="007918B8" w:rsidRDefault="007918B8" w:rsidP="007918B8">
      <w:pPr>
        <w:pStyle w:val="ListParagraph"/>
        <w:numPr>
          <w:ilvl w:val="1"/>
          <w:numId w:val="5"/>
        </w:numPr>
        <w:spacing w:line="276" w:lineRule="auto"/>
      </w:pPr>
      <w:r>
        <w:t xml:space="preserve">Digital Vs in person financial service </w:t>
      </w:r>
    </w:p>
    <w:p w14:paraId="72C5E4E7" w14:textId="77777777" w:rsidR="007918B8" w:rsidRDefault="007918B8" w:rsidP="00382BBF">
      <w:pPr>
        <w:pStyle w:val="ListParagraph"/>
        <w:numPr>
          <w:ilvl w:val="0"/>
          <w:numId w:val="5"/>
        </w:numPr>
        <w:spacing w:line="276" w:lineRule="auto"/>
      </w:pPr>
      <w:r>
        <w:t>I</w:t>
      </w:r>
      <w:r w:rsidR="00973F44">
        <w:t xml:space="preserve">nnovation </w:t>
      </w:r>
      <w:r>
        <w:t xml:space="preserve">and change </w:t>
      </w:r>
    </w:p>
    <w:p w14:paraId="4A5C9886" w14:textId="77777777" w:rsidR="007918B8" w:rsidRDefault="007918B8" w:rsidP="007918B8">
      <w:pPr>
        <w:pStyle w:val="ListParagraph"/>
        <w:numPr>
          <w:ilvl w:val="1"/>
          <w:numId w:val="5"/>
        </w:numPr>
        <w:spacing w:line="276" w:lineRule="auto"/>
      </w:pPr>
      <w:r>
        <w:t xml:space="preserve">Driving change in highly regulated organizations </w:t>
      </w:r>
    </w:p>
    <w:p w14:paraId="7850AE2F" w14:textId="76A6B536" w:rsidR="00973F44" w:rsidRDefault="007918B8" w:rsidP="007918B8">
      <w:pPr>
        <w:pStyle w:val="ListParagraph"/>
        <w:numPr>
          <w:ilvl w:val="1"/>
          <w:numId w:val="5"/>
        </w:numPr>
        <w:spacing w:line="276" w:lineRule="auto"/>
      </w:pPr>
      <w:r>
        <w:t xml:space="preserve">Managing the balance between digitization and cyber defense </w:t>
      </w:r>
      <w:r w:rsidR="006E3E38">
        <w:t>and privacy regulation</w:t>
      </w:r>
    </w:p>
    <w:p w14:paraId="6D049644" w14:textId="658D0D4D" w:rsidR="007918B8" w:rsidRDefault="007918B8" w:rsidP="007918B8">
      <w:pPr>
        <w:pStyle w:val="ListParagraph"/>
        <w:numPr>
          <w:ilvl w:val="1"/>
          <w:numId w:val="5"/>
        </w:numPr>
        <w:spacing w:line="276" w:lineRule="auto"/>
      </w:pPr>
      <w:r>
        <w:t xml:space="preserve">Implications of digitizing a service and automating processes to the end users </w:t>
      </w:r>
    </w:p>
    <w:p w14:paraId="1CBDEFA6" w14:textId="77777777" w:rsidR="007918B8" w:rsidRDefault="00973F44" w:rsidP="00382BBF">
      <w:pPr>
        <w:pStyle w:val="ListParagraph"/>
        <w:numPr>
          <w:ilvl w:val="0"/>
          <w:numId w:val="5"/>
        </w:numPr>
        <w:spacing w:line="276" w:lineRule="auto"/>
      </w:pPr>
      <w:r>
        <w:t>AI and machine learning</w:t>
      </w:r>
      <w:r w:rsidR="007918B8">
        <w:t xml:space="preserve"> in financial services </w:t>
      </w:r>
    </w:p>
    <w:p w14:paraId="17E6A700" w14:textId="5A47BF91" w:rsidR="007918B8" w:rsidRDefault="007918B8" w:rsidP="007918B8">
      <w:pPr>
        <w:pStyle w:val="ListParagraph"/>
        <w:numPr>
          <w:ilvl w:val="1"/>
          <w:numId w:val="5"/>
        </w:numPr>
        <w:spacing w:line="276" w:lineRule="auto"/>
      </w:pPr>
      <w:r>
        <w:t xml:space="preserve">Big Tech competition </w:t>
      </w:r>
    </w:p>
    <w:p w14:paraId="7152877F" w14:textId="41EF6446" w:rsidR="007918B8" w:rsidRDefault="007918B8" w:rsidP="007918B8">
      <w:pPr>
        <w:pStyle w:val="ListParagraph"/>
        <w:numPr>
          <w:ilvl w:val="1"/>
          <w:numId w:val="5"/>
        </w:numPr>
        <w:spacing w:line="276" w:lineRule="auto"/>
      </w:pPr>
      <w:r>
        <w:t xml:space="preserve">Privacy and Regulation </w:t>
      </w:r>
    </w:p>
    <w:p w14:paraId="451ACF2D" w14:textId="54B9E7EB" w:rsidR="00973F44" w:rsidRDefault="00973F44" w:rsidP="007918B8">
      <w:pPr>
        <w:pStyle w:val="ListParagraph"/>
        <w:numPr>
          <w:ilvl w:val="1"/>
          <w:numId w:val="5"/>
        </w:numPr>
        <w:spacing w:line="276" w:lineRule="auto"/>
      </w:pPr>
      <w:r>
        <w:t xml:space="preserve">Ethics in building autonomous systems </w:t>
      </w:r>
      <w:r w:rsidR="002832B1">
        <w:t xml:space="preserve">– can a robot manage your financial life </w:t>
      </w:r>
      <w:r>
        <w:t xml:space="preserve"> </w:t>
      </w:r>
    </w:p>
    <w:p w14:paraId="71C04BA2" w14:textId="77777777" w:rsidR="007918B8" w:rsidRDefault="00B20083" w:rsidP="00382BBF">
      <w:pPr>
        <w:pStyle w:val="ListParagraph"/>
        <w:numPr>
          <w:ilvl w:val="0"/>
          <w:numId w:val="5"/>
        </w:numPr>
        <w:spacing w:line="276" w:lineRule="auto"/>
      </w:pPr>
      <w:r>
        <w:t>Banking architecture</w:t>
      </w:r>
    </w:p>
    <w:p w14:paraId="7593ECFD" w14:textId="77777777" w:rsidR="007918B8" w:rsidRDefault="007918B8" w:rsidP="007918B8">
      <w:pPr>
        <w:pStyle w:val="ListParagraph"/>
        <w:numPr>
          <w:ilvl w:val="1"/>
          <w:numId w:val="5"/>
        </w:numPr>
        <w:spacing w:line="276" w:lineRule="auto"/>
      </w:pPr>
      <w:r>
        <w:t xml:space="preserve">Monolithic design Vs modern applications </w:t>
      </w:r>
    </w:p>
    <w:p w14:paraId="0C938ECC" w14:textId="00F9DF3C" w:rsidR="007918B8" w:rsidRDefault="007918B8" w:rsidP="007918B8">
      <w:pPr>
        <w:pStyle w:val="ListParagraph"/>
        <w:numPr>
          <w:ilvl w:val="1"/>
          <w:numId w:val="5"/>
        </w:numPr>
        <w:spacing w:line="276" w:lineRule="auto"/>
      </w:pPr>
      <w:r>
        <w:t xml:space="preserve">How did banks evolve their </w:t>
      </w:r>
      <w:r w:rsidR="006E3E38">
        <w:t>technology?</w:t>
      </w:r>
      <w:r>
        <w:t xml:space="preserve"> </w:t>
      </w:r>
    </w:p>
    <w:p w14:paraId="59CC8926" w14:textId="55C8C580" w:rsidR="00973F44" w:rsidRDefault="003E4D2A" w:rsidP="003E4D2A">
      <w:pPr>
        <w:pStyle w:val="ListParagraph"/>
        <w:numPr>
          <w:ilvl w:val="1"/>
          <w:numId w:val="5"/>
        </w:numPr>
        <w:spacing w:line="276" w:lineRule="auto"/>
      </w:pPr>
      <w:r>
        <w:t xml:space="preserve">The challenge of open banking – the reinvention of financial services </w:t>
      </w:r>
    </w:p>
    <w:p w14:paraId="0EDA4327" w14:textId="1CA88C92" w:rsidR="003E4D2A" w:rsidRDefault="00B20083" w:rsidP="007367A4">
      <w:pPr>
        <w:pStyle w:val="ListParagraph"/>
        <w:numPr>
          <w:ilvl w:val="0"/>
          <w:numId w:val="5"/>
        </w:numPr>
        <w:spacing w:line="276" w:lineRule="auto"/>
      </w:pPr>
      <w:r>
        <w:t>Cloud services</w:t>
      </w:r>
      <w:r w:rsidR="003E4D2A">
        <w:rPr>
          <w:rFonts w:hint="cs"/>
          <w:rtl/>
        </w:rPr>
        <w:t xml:space="preserve"> </w:t>
      </w:r>
      <w:r w:rsidR="003E4D2A">
        <w:t xml:space="preserve">in the financial services sector </w:t>
      </w:r>
    </w:p>
    <w:p w14:paraId="16B65A76" w14:textId="699B3F99" w:rsidR="00B20083" w:rsidRDefault="00B20083" w:rsidP="007367A4">
      <w:pPr>
        <w:pStyle w:val="ListParagraph"/>
        <w:numPr>
          <w:ilvl w:val="1"/>
          <w:numId w:val="5"/>
        </w:numPr>
        <w:spacing w:line="276" w:lineRule="auto"/>
      </w:pPr>
      <w:r>
        <w:t xml:space="preserve">Transforming financial services through </w:t>
      </w:r>
      <w:r w:rsidR="004619CB">
        <w:t>SaaS,</w:t>
      </w:r>
      <w:r>
        <w:t xml:space="preserve"> PaaS, IaaS </w:t>
      </w:r>
    </w:p>
    <w:p w14:paraId="1AC9C163" w14:textId="092571B8" w:rsidR="00B20083" w:rsidRDefault="00B20083" w:rsidP="007367A4">
      <w:pPr>
        <w:pStyle w:val="ListParagraph"/>
        <w:numPr>
          <w:ilvl w:val="1"/>
          <w:numId w:val="5"/>
        </w:numPr>
        <w:spacing w:line="276" w:lineRule="auto"/>
      </w:pPr>
      <w:r>
        <w:t xml:space="preserve">Omni Channel technology and the financial customer journey </w:t>
      </w:r>
    </w:p>
    <w:p w14:paraId="23D18DDC" w14:textId="77777777" w:rsidR="007367A4" w:rsidRPr="007367A4" w:rsidRDefault="00D903B6" w:rsidP="006600EE">
      <w:pPr>
        <w:pStyle w:val="ListParagraph"/>
        <w:numPr>
          <w:ilvl w:val="0"/>
          <w:numId w:val="5"/>
        </w:numPr>
        <w:spacing w:line="276" w:lineRule="auto"/>
        <w:rPr>
          <w:u w:val="single"/>
        </w:rPr>
      </w:pPr>
      <w:r>
        <w:t xml:space="preserve">The future of financial services </w:t>
      </w:r>
    </w:p>
    <w:p w14:paraId="21437BFF" w14:textId="67464035" w:rsidR="007367A4" w:rsidRPr="007367A4" w:rsidRDefault="007367A4" w:rsidP="007367A4">
      <w:pPr>
        <w:pStyle w:val="ListParagraph"/>
        <w:numPr>
          <w:ilvl w:val="1"/>
          <w:numId w:val="5"/>
        </w:numPr>
        <w:spacing w:line="276" w:lineRule="auto"/>
        <w:rPr>
          <w:u w:val="single"/>
        </w:rPr>
      </w:pPr>
      <w:r>
        <w:t xml:space="preserve">Financial experience redefined </w:t>
      </w:r>
    </w:p>
    <w:p w14:paraId="69A27EA2" w14:textId="77777777" w:rsidR="007367A4" w:rsidRPr="007367A4" w:rsidRDefault="007367A4" w:rsidP="007367A4">
      <w:pPr>
        <w:pStyle w:val="ListParagraph"/>
        <w:numPr>
          <w:ilvl w:val="1"/>
          <w:numId w:val="5"/>
        </w:numPr>
        <w:spacing w:line="276" w:lineRule="auto"/>
        <w:rPr>
          <w:u w:val="single"/>
        </w:rPr>
      </w:pPr>
      <w:r>
        <w:t>AI driven economy</w:t>
      </w:r>
    </w:p>
    <w:p w14:paraId="4F0B336C" w14:textId="0CF5BDCB" w:rsidR="00382BBF" w:rsidRPr="007367A4" w:rsidRDefault="007367A4" w:rsidP="007367A4">
      <w:pPr>
        <w:pStyle w:val="ListParagraph"/>
        <w:numPr>
          <w:ilvl w:val="1"/>
          <w:numId w:val="5"/>
        </w:numPr>
        <w:spacing w:line="276" w:lineRule="auto"/>
        <w:rPr>
          <w:u w:val="single"/>
        </w:rPr>
      </w:pPr>
      <w:r>
        <w:t xml:space="preserve">Open and integrated financial ecosystems </w:t>
      </w:r>
    </w:p>
    <w:p w14:paraId="08A86976" w14:textId="48250846" w:rsidR="007367A4" w:rsidRPr="002832B1" w:rsidRDefault="007367A4" w:rsidP="007367A4">
      <w:pPr>
        <w:pStyle w:val="ListParagraph"/>
        <w:numPr>
          <w:ilvl w:val="1"/>
          <w:numId w:val="5"/>
        </w:numPr>
        <w:spacing w:line="276" w:lineRule="auto"/>
        <w:rPr>
          <w:u w:val="single"/>
        </w:rPr>
      </w:pPr>
      <w:r>
        <w:t xml:space="preserve">How will our lives change – open discussion </w:t>
      </w:r>
    </w:p>
    <w:p w14:paraId="13DC9449" w14:textId="77777777" w:rsidR="002832B1" w:rsidRPr="002832B1" w:rsidRDefault="002832B1" w:rsidP="002832B1">
      <w:pPr>
        <w:pStyle w:val="ListParagraph"/>
        <w:spacing w:line="276" w:lineRule="auto"/>
        <w:rPr>
          <w:u w:val="single"/>
        </w:rPr>
      </w:pPr>
    </w:p>
    <w:p w14:paraId="0C84DBF9" w14:textId="77777777" w:rsidR="00FB7BC5" w:rsidRPr="00B53312" w:rsidRDefault="00FB7BC5" w:rsidP="00382BBF">
      <w:pPr>
        <w:spacing w:line="276" w:lineRule="auto"/>
        <w:rPr>
          <w:u w:val="single"/>
        </w:rPr>
      </w:pPr>
    </w:p>
    <w:p w14:paraId="3092F49E" w14:textId="77777777" w:rsidR="00685DF6" w:rsidRDefault="00685DF6" w:rsidP="00382BBF">
      <w:pPr>
        <w:spacing w:line="276" w:lineRule="auto"/>
      </w:pPr>
      <w:r>
        <w:t xml:space="preserve">Course/Module evaluation: </w:t>
      </w:r>
    </w:p>
    <w:p w14:paraId="10BF19B5" w14:textId="77777777" w:rsidR="00685DF6" w:rsidRDefault="00D113AB" w:rsidP="00382BBF">
      <w:pPr>
        <w:spacing w:line="276" w:lineRule="auto"/>
      </w:pPr>
      <w:r>
        <w:t>Final project</w:t>
      </w:r>
      <w:r w:rsidR="00685DF6">
        <w:t xml:space="preserve"> </w:t>
      </w:r>
      <w:r>
        <w:t>80</w:t>
      </w:r>
      <w:r w:rsidR="00685DF6">
        <w:t xml:space="preserve"> %</w:t>
      </w:r>
    </w:p>
    <w:p w14:paraId="0E49F319" w14:textId="7D658464" w:rsidR="00685DF6" w:rsidRDefault="00866AEC" w:rsidP="00382BBF">
      <w:pPr>
        <w:spacing w:line="276" w:lineRule="auto"/>
        <w:rPr>
          <w:rtl/>
        </w:rPr>
      </w:pPr>
      <w:r>
        <w:t>Assignments 20</w:t>
      </w:r>
      <w:r w:rsidR="00DB3BF2">
        <w:t>%</w:t>
      </w:r>
    </w:p>
    <w:p w14:paraId="3600C130" w14:textId="77777777" w:rsidR="00FB7BC5" w:rsidRDefault="00FB7BC5" w:rsidP="00382BBF">
      <w:pPr>
        <w:spacing w:line="276" w:lineRule="auto"/>
        <w:rPr>
          <w:u w:val="single"/>
        </w:rPr>
      </w:pPr>
    </w:p>
    <w:p w14:paraId="6018B1D3" w14:textId="77777777" w:rsidR="00FB7BC5" w:rsidRDefault="00FB7BC5" w:rsidP="00382BBF">
      <w:pPr>
        <w:spacing w:line="276" w:lineRule="auto"/>
        <w:rPr>
          <w:u w:val="single"/>
        </w:rPr>
      </w:pPr>
    </w:p>
    <w:p w14:paraId="52FEAF3C" w14:textId="77777777" w:rsidR="00FB7BC5" w:rsidRDefault="00FB7BC5" w:rsidP="00382BBF">
      <w:pPr>
        <w:spacing w:line="276" w:lineRule="auto"/>
        <w:rPr>
          <w:u w:val="single"/>
        </w:rPr>
      </w:pPr>
    </w:p>
    <w:p w14:paraId="0CF853E5" w14:textId="00A104CE" w:rsidR="00FB7BC5" w:rsidRDefault="00FB7BC5" w:rsidP="00382BBF">
      <w:pPr>
        <w:spacing w:line="276" w:lineRule="auto"/>
        <w:rPr>
          <w:u w:val="single"/>
        </w:rPr>
      </w:pPr>
    </w:p>
    <w:p w14:paraId="3C41F3A8" w14:textId="492D3CF0" w:rsidR="00FB7BC5" w:rsidRDefault="00FB7BC5" w:rsidP="00382BBF">
      <w:pPr>
        <w:spacing w:line="276" w:lineRule="auto"/>
        <w:rPr>
          <w:u w:val="single"/>
        </w:rPr>
      </w:pPr>
    </w:p>
    <w:p w14:paraId="67879E60" w14:textId="58D3A4E3" w:rsidR="00FB7BC5" w:rsidRDefault="00FB7BC5" w:rsidP="00382BBF">
      <w:pPr>
        <w:spacing w:line="276" w:lineRule="auto"/>
        <w:rPr>
          <w:u w:val="single"/>
        </w:rPr>
      </w:pPr>
    </w:p>
    <w:p w14:paraId="03AC4B7E" w14:textId="03D8DA8C" w:rsidR="00B666F4" w:rsidRDefault="00B666F4" w:rsidP="00382BBF">
      <w:pPr>
        <w:spacing w:line="276" w:lineRule="auto"/>
        <w:rPr>
          <w:rtl/>
        </w:rPr>
      </w:pPr>
    </w:p>
    <w:p w14:paraId="5AB21227" w14:textId="662C2CCD" w:rsidR="00B33494" w:rsidRDefault="00B33494" w:rsidP="00FB7BC5">
      <w:pPr>
        <w:spacing w:line="276" w:lineRule="auto"/>
        <w:jc w:val="center"/>
        <w:rPr>
          <w:b/>
          <w:bCs/>
          <w:rtl/>
        </w:rPr>
      </w:pPr>
    </w:p>
    <w:p w14:paraId="6082CF78" w14:textId="1E8E7884" w:rsidR="00B666F4" w:rsidRDefault="00B666F4" w:rsidP="00382BBF">
      <w:pPr>
        <w:spacing w:line="276" w:lineRule="auto"/>
        <w:jc w:val="center"/>
        <w:rPr>
          <w:b/>
          <w:bCs/>
        </w:rPr>
      </w:pPr>
      <w:r w:rsidRPr="008D43B9">
        <w:rPr>
          <w:b/>
          <w:bCs/>
        </w:rPr>
        <w:t>References and Suggestions for Further Reading</w:t>
      </w:r>
    </w:p>
    <w:tbl>
      <w:tblPr>
        <w:tblStyle w:val="GridTable4"/>
        <w:tblW w:w="10519" w:type="dxa"/>
        <w:tblLayout w:type="fixed"/>
        <w:tblLook w:val="0620" w:firstRow="1" w:lastRow="0" w:firstColumn="0" w:lastColumn="0" w:noHBand="1" w:noVBand="1"/>
      </w:tblPr>
      <w:tblGrid>
        <w:gridCol w:w="6516"/>
        <w:gridCol w:w="4003"/>
      </w:tblGrid>
      <w:tr w:rsidR="001D47B9" w:rsidRPr="00382BBF" w14:paraId="39436D09" w14:textId="77777777" w:rsidTr="001D47B9">
        <w:trPr>
          <w:cnfStyle w:val="100000000000" w:firstRow="1" w:lastRow="0" w:firstColumn="0" w:lastColumn="0" w:oddVBand="0" w:evenVBand="0" w:oddHBand="0" w:evenHBand="0" w:firstRowFirstColumn="0" w:firstRowLastColumn="0" w:lastRowFirstColumn="0" w:lastRowLastColumn="0"/>
          <w:trHeight w:val="300"/>
        </w:trPr>
        <w:tc>
          <w:tcPr>
            <w:tcW w:w="6516" w:type="dxa"/>
            <w:noWrap/>
            <w:hideMark/>
          </w:tcPr>
          <w:p w14:paraId="41D1CF96" w14:textId="2A13BB92" w:rsidR="001D47B9" w:rsidRPr="00382BBF" w:rsidRDefault="001D47B9" w:rsidP="00AE4A03">
            <w:pPr>
              <w:spacing w:line="276" w:lineRule="auto"/>
              <w:rPr>
                <w:sz w:val="20"/>
                <w:szCs w:val="20"/>
              </w:rPr>
            </w:pPr>
            <w:r w:rsidRPr="00382BBF">
              <w:rPr>
                <w:sz w:val="20"/>
                <w:szCs w:val="20"/>
              </w:rPr>
              <w:t> </w:t>
            </w:r>
            <w:r>
              <w:rPr>
                <w:sz w:val="20"/>
                <w:szCs w:val="20"/>
              </w:rPr>
              <w:t>Reading Materials</w:t>
            </w:r>
          </w:p>
        </w:tc>
        <w:tc>
          <w:tcPr>
            <w:tcW w:w="4003" w:type="dxa"/>
            <w:noWrap/>
            <w:hideMark/>
          </w:tcPr>
          <w:p w14:paraId="291582B0" w14:textId="6C784B62" w:rsidR="001D47B9" w:rsidRPr="00382BBF" w:rsidRDefault="001D47B9" w:rsidP="00382BBF">
            <w:pPr>
              <w:spacing w:line="276" w:lineRule="auto"/>
              <w:jc w:val="center"/>
              <w:rPr>
                <w:sz w:val="20"/>
                <w:szCs w:val="20"/>
              </w:rPr>
            </w:pPr>
            <w:r>
              <w:rPr>
                <w:sz w:val="20"/>
                <w:szCs w:val="20"/>
              </w:rPr>
              <w:t xml:space="preserve">Source </w:t>
            </w:r>
            <w:r w:rsidRPr="00382BBF">
              <w:rPr>
                <w:sz w:val="20"/>
                <w:szCs w:val="20"/>
              </w:rPr>
              <w:t> </w:t>
            </w:r>
          </w:p>
        </w:tc>
      </w:tr>
      <w:tr w:rsidR="001D47B9" w:rsidRPr="00382BBF" w14:paraId="069278C8" w14:textId="77777777" w:rsidTr="001D47B9">
        <w:trPr>
          <w:trHeight w:val="600"/>
        </w:trPr>
        <w:tc>
          <w:tcPr>
            <w:tcW w:w="6516" w:type="dxa"/>
            <w:noWrap/>
            <w:hideMark/>
          </w:tcPr>
          <w:p w14:paraId="33CF2DF4" w14:textId="77777777" w:rsidR="001D47B9" w:rsidRPr="00382BBF" w:rsidRDefault="001D47B9" w:rsidP="00AE4A03">
            <w:pPr>
              <w:spacing w:line="276" w:lineRule="auto"/>
              <w:rPr>
                <w:sz w:val="20"/>
                <w:szCs w:val="20"/>
              </w:rPr>
            </w:pPr>
            <w:bookmarkStart w:id="0" w:name="_Hlk520837219"/>
            <w:r w:rsidRPr="00382BBF">
              <w:rPr>
                <w:sz w:val="20"/>
                <w:szCs w:val="20"/>
              </w:rPr>
              <w:t>IMF - Fintech and Financial Services: Initial Considerations</w:t>
            </w:r>
          </w:p>
        </w:tc>
        <w:tc>
          <w:tcPr>
            <w:tcW w:w="4003" w:type="dxa"/>
            <w:noWrap/>
            <w:hideMark/>
          </w:tcPr>
          <w:p w14:paraId="2E22C2A8" w14:textId="2D8394F6" w:rsidR="001D47B9" w:rsidRPr="00382BBF" w:rsidRDefault="001D47B9" w:rsidP="001D47B9">
            <w:pPr>
              <w:spacing w:line="276" w:lineRule="auto"/>
              <w:rPr>
                <w:sz w:val="20"/>
                <w:szCs w:val="20"/>
                <w:rtl/>
              </w:rPr>
            </w:pPr>
            <w:r w:rsidRPr="00382BBF">
              <w:rPr>
                <w:sz w:val="20"/>
                <w:szCs w:val="20"/>
              </w:rPr>
              <w:t> </w:t>
            </w:r>
            <w:r w:rsidRPr="00BC7EE3">
              <w:rPr>
                <w:sz w:val="20"/>
                <w:szCs w:val="20"/>
              </w:rPr>
              <w:t>https://bit.ly/2MrYYMi</w:t>
            </w:r>
          </w:p>
        </w:tc>
      </w:tr>
      <w:tr w:rsidR="001D47B9" w:rsidRPr="00382BBF" w14:paraId="13F0BD58" w14:textId="77777777" w:rsidTr="001D47B9">
        <w:trPr>
          <w:trHeight w:val="600"/>
        </w:trPr>
        <w:tc>
          <w:tcPr>
            <w:tcW w:w="6516" w:type="dxa"/>
            <w:hideMark/>
          </w:tcPr>
          <w:p w14:paraId="174E61E8" w14:textId="77777777" w:rsidR="001D47B9" w:rsidRPr="00382BBF" w:rsidRDefault="001D47B9" w:rsidP="00AE4A03">
            <w:pPr>
              <w:spacing w:line="276" w:lineRule="auto"/>
              <w:rPr>
                <w:sz w:val="20"/>
                <w:szCs w:val="20"/>
              </w:rPr>
            </w:pPr>
            <w:r w:rsidRPr="00382BBF">
              <w:rPr>
                <w:sz w:val="20"/>
                <w:szCs w:val="20"/>
              </w:rPr>
              <w:t>Bitcoin and Cryptocurrency Technologies (a.k.a. the “Princeton Bitcoin book”) (2016)</w:t>
            </w:r>
          </w:p>
        </w:tc>
        <w:tc>
          <w:tcPr>
            <w:tcW w:w="4003" w:type="dxa"/>
            <w:noWrap/>
            <w:hideMark/>
          </w:tcPr>
          <w:p w14:paraId="5575F18A" w14:textId="77777777" w:rsidR="001D47B9" w:rsidRDefault="00FB7BC5" w:rsidP="001D47B9">
            <w:hyperlink r:id="rId5" w:history="1">
              <w:r w:rsidR="001D47B9">
                <w:rPr>
                  <w:rStyle w:val="Hyperlink"/>
                </w:rPr>
                <w:t>https://bitcoinbook.cs.princeton.edu/</w:t>
              </w:r>
            </w:hyperlink>
          </w:p>
          <w:p w14:paraId="350ECD8F" w14:textId="49DEAEF1" w:rsidR="001D47B9" w:rsidRPr="00382BBF" w:rsidRDefault="001D47B9" w:rsidP="001D47B9">
            <w:pPr>
              <w:spacing w:line="276" w:lineRule="auto"/>
              <w:rPr>
                <w:sz w:val="20"/>
                <w:szCs w:val="20"/>
              </w:rPr>
            </w:pPr>
          </w:p>
        </w:tc>
      </w:tr>
      <w:tr w:rsidR="001D47B9" w:rsidRPr="00382BBF" w14:paraId="3E3174DF" w14:textId="77777777" w:rsidTr="001D47B9">
        <w:trPr>
          <w:trHeight w:val="900"/>
        </w:trPr>
        <w:tc>
          <w:tcPr>
            <w:tcW w:w="6516" w:type="dxa"/>
            <w:hideMark/>
          </w:tcPr>
          <w:p w14:paraId="02CC46A4" w14:textId="77777777" w:rsidR="001D47B9" w:rsidRPr="00382BBF" w:rsidRDefault="001D47B9" w:rsidP="00AE4A03">
            <w:pPr>
              <w:spacing w:line="276" w:lineRule="auto"/>
              <w:rPr>
                <w:sz w:val="20"/>
                <w:szCs w:val="20"/>
              </w:rPr>
            </w:pPr>
            <w:proofErr w:type="spellStart"/>
            <w:r w:rsidRPr="00382BBF">
              <w:rPr>
                <w:sz w:val="20"/>
                <w:szCs w:val="20"/>
              </w:rPr>
              <w:t>Unicredit</w:t>
            </w:r>
            <w:proofErr w:type="spellEnd"/>
            <w:r w:rsidRPr="00382BBF">
              <w:rPr>
                <w:sz w:val="20"/>
                <w:szCs w:val="20"/>
              </w:rPr>
              <w:t>: Blockchain Technology and Applications from a Financial Perspective Technical Report Version 1.0 Data &amp; Analytics February 26, 2016</w:t>
            </w:r>
          </w:p>
        </w:tc>
        <w:tc>
          <w:tcPr>
            <w:tcW w:w="4003" w:type="dxa"/>
            <w:noWrap/>
            <w:hideMark/>
          </w:tcPr>
          <w:p w14:paraId="71BEC250" w14:textId="7B4331D4" w:rsidR="001D47B9" w:rsidRPr="00382BBF" w:rsidRDefault="001D47B9" w:rsidP="001D47B9">
            <w:pPr>
              <w:spacing w:line="276" w:lineRule="auto"/>
              <w:rPr>
                <w:sz w:val="20"/>
                <w:szCs w:val="20"/>
                <w:rtl/>
              </w:rPr>
            </w:pPr>
            <w:r w:rsidRPr="00BC7EE3">
              <w:rPr>
                <w:sz w:val="20"/>
                <w:szCs w:val="20"/>
              </w:rPr>
              <w:t>https://bit.ly/2PUm9AS</w:t>
            </w:r>
          </w:p>
        </w:tc>
      </w:tr>
      <w:tr w:rsidR="001D47B9" w:rsidRPr="00382BBF" w14:paraId="05ED253A" w14:textId="77777777" w:rsidTr="001D47B9">
        <w:trPr>
          <w:trHeight w:val="900"/>
        </w:trPr>
        <w:tc>
          <w:tcPr>
            <w:tcW w:w="6516" w:type="dxa"/>
            <w:hideMark/>
          </w:tcPr>
          <w:p w14:paraId="589C4BA7" w14:textId="77777777" w:rsidR="001D47B9" w:rsidRPr="00382BBF" w:rsidRDefault="001D47B9" w:rsidP="00AE4A03">
            <w:pPr>
              <w:spacing w:line="276" w:lineRule="auto"/>
              <w:rPr>
                <w:sz w:val="20"/>
                <w:szCs w:val="20"/>
              </w:rPr>
            </w:pPr>
            <w:r w:rsidRPr="00382BBF">
              <w:rPr>
                <w:sz w:val="20"/>
                <w:szCs w:val="20"/>
              </w:rPr>
              <w:t>Provost, F., &amp; Fawcett, T. (2013). Data Science for Business: What you need to know about data mining and data-analytic thinking. " O'Reilly Media, Inc.".</w:t>
            </w:r>
          </w:p>
        </w:tc>
        <w:tc>
          <w:tcPr>
            <w:tcW w:w="4003" w:type="dxa"/>
            <w:hideMark/>
          </w:tcPr>
          <w:p w14:paraId="7F0F383B" w14:textId="5467A203" w:rsidR="001D47B9" w:rsidRPr="00382BBF" w:rsidRDefault="001D47B9" w:rsidP="001D47B9">
            <w:pPr>
              <w:spacing w:line="276" w:lineRule="auto"/>
              <w:rPr>
                <w:sz w:val="20"/>
                <w:szCs w:val="20"/>
              </w:rPr>
            </w:pPr>
          </w:p>
        </w:tc>
      </w:tr>
      <w:tr w:rsidR="001D47B9" w:rsidRPr="00382BBF" w14:paraId="3AFAD3FE" w14:textId="77777777" w:rsidTr="001D47B9">
        <w:trPr>
          <w:trHeight w:val="300"/>
        </w:trPr>
        <w:tc>
          <w:tcPr>
            <w:tcW w:w="6516" w:type="dxa"/>
            <w:hideMark/>
          </w:tcPr>
          <w:p w14:paraId="59B3974C" w14:textId="77777777" w:rsidR="001D47B9" w:rsidRPr="00382BBF" w:rsidRDefault="001D47B9" w:rsidP="00AE4A03">
            <w:pPr>
              <w:spacing w:line="276" w:lineRule="auto"/>
              <w:rPr>
                <w:sz w:val="20"/>
                <w:szCs w:val="20"/>
              </w:rPr>
            </w:pPr>
            <w:r w:rsidRPr="00382BBF">
              <w:rPr>
                <w:sz w:val="20"/>
                <w:szCs w:val="20"/>
              </w:rPr>
              <w:t> </w:t>
            </w:r>
          </w:p>
        </w:tc>
        <w:tc>
          <w:tcPr>
            <w:tcW w:w="4003" w:type="dxa"/>
            <w:noWrap/>
            <w:hideMark/>
          </w:tcPr>
          <w:p w14:paraId="59C02290" w14:textId="77777777" w:rsidR="001D47B9" w:rsidRPr="00382BBF" w:rsidRDefault="001D47B9" w:rsidP="001D47B9">
            <w:pPr>
              <w:spacing w:line="276" w:lineRule="auto"/>
              <w:rPr>
                <w:sz w:val="20"/>
                <w:szCs w:val="20"/>
              </w:rPr>
            </w:pPr>
            <w:r w:rsidRPr="00382BBF">
              <w:rPr>
                <w:sz w:val="20"/>
                <w:szCs w:val="20"/>
              </w:rPr>
              <w:t> </w:t>
            </w:r>
          </w:p>
        </w:tc>
      </w:tr>
      <w:tr w:rsidR="001D47B9" w:rsidRPr="00382BBF" w14:paraId="148EB03E" w14:textId="77777777" w:rsidTr="001D47B9">
        <w:trPr>
          <w:trHeight w:val="900"/>
        </w:trPr>
        <w:tc>
          <w:tcPr>
            <w:tcW w:w="6516" w:type="dxa"/>
            <w:hideMark/>
          </w:tcPr>
          <w:p w14:paraId="053E53FE" w14:textId="77777777" w:rsidR="001D47B9" w:rsidRPr="00382BBF" w:rsidRDefault="001D47B9" w:rsidP="00AE4A03">
            <w:pPr>
              <w:spacing w:line="276" w:lineRule="auto"/>
              <w:rPr>
                <w:sz w:val="20"/>
                <w:szCs w:val="20"/>
              </w:rPr>
            </w:pPr>
            <w:r w:rsidRPr="00382BBF">
              <w:rPr>
                <w:sz w:val="20"/>
                <w:szCs w:val="20"/>
              </w:rPr>
              <w:t>“Introduction to Predictive Modeling: From Correlation to Supervised Segmentation”, Provost and Fawcett, Data Science for Business, Chapter 3.</w:t>
            </w:r>
          </w:p>
        </w:tc>
        <w:tc>
          <w:tcPr>
            <w:tcW w:w="4003" w:type="dxa"/>
            <w:hideMark/>
          </w:tcPr>
          <w:p w14:paraId="4328F012" w14:textId="26BF2116" w:rsidR="001D47B9" w:rsidRPr="00382BBF" w:rsidRDefault="001D47B9" w:rsidP="00382BBF">
            <w:pPr>
              <w:spacing w:line="276" w:lineRule="auto"/>
              <w:jc w:val="center"/>
              <w:rPr>
                <w:sz w:val="20"/>
                <w:szCs w:val="20"/>
              </w:rPr>
            </w:pPr>
          </w:p>
        </w:tc>
      </w:tr>
      <w:tr w:rsidR="001D47B9" w:rsidRPr="00382BBF" w14:paraId="6E1884A4" w14:textId="77777777" w:rsidTr="001D47B9">
        <w:trPr>
          <w:trHeight w:val="600"/>
        </w:trPr>
        <w:tc>
          <w:tcPr>
            <w:tcW w:w="6516" w:type="dxa"/>
            <w:hideMark/>
          </w:tcPr>
          <w:p w14:paraId="797ED71C" w14:textId="77777777" w:rsidR="001D47B9" w:rsidRPr="00382BBF" w:rsidRDefault="001D47B9" w:rsidP="00AE4A03">
            <w:pPr>
              <w:spacing w:line="276" w:lineRule="auto"/>
              <w:rPr>
                <w:sz w:val="20"/>
                <w:szCs w:val="20"/>
              </w:rPr>
            </w:pPr>
            <w:r w:rsidRPr="00382BBF">
              <w:rPr>
                <w:sz w:val="20"/>
                <w:szCs w:val="20"/>
              </w:rPr>
              <w:t>“Overfitting and its Avoidance”, Provost and Fawcett, Data Science for Business, Chapter 5.</w:t>
            </w:r>
          </w:p>
        </w:tc>
        <w:tc>
          <w:tcPr>
            <w:tcW w:w="4003" w:type="dxa"/>
            <w:hideMark/>
          </w:tcPr>
          <w:p w14:paraId="120F400A" w14:textId="77777777" w:rsidR="001D47B9" w:rsidRPr="00382BBF" w:rsidRDefault="001D47B9" w:rsidP="00382BBF">
            <w:pPr>
              <w:spacing w:line="276" w:lineRule="auto"/>
              <w:jc w:val="center"/>
              <w:rPr>
                <w:sz w:val="20"/>
                <w:szCs w:val="20"/>
              </w:rPr>
            </w:pPr>
            <w:r w:rsidRPr="00382BBF">
              <w:rPr>
                <w:sz w:val="20"/>
                <w:szCs w:val="20"/>
              </w:rPr>
              <w:t> </w:t>
            </w:r>
          </w:p>
        </w:tc>
      </w:tr>
      <w:tr w:rsidR="001D47B9" w:rsidRPr="00382BBF" w14:paraId="6840AA1F" w14:textId="77777777" w:rsidTr="001D47B9">
        <w:trPr>
          <w:trHeight w:val="600"/>
        </w:trPr>
        <w:tc>
          <w:tcPr>
            <w:tcW w:w="6516" w:type="dxa"/>
            <w:hideMark/>
          </w:tcPr>
          <w:p w14:paraId="791F68E6" w14:textId="77777777" w:rsidR="001D47B9" w:rsidRPr="00382BBF" w:rsidRDefault="001D47B9" w:rsidP="00AE4A03">
            <w:pPr>
              <w:spacing w:line="276" w:lineRule="auto"/>
              <w:rPr>
                <w:sz w:val="20"/>
                <w:szCs w:val="20"/>
              </w:rPr>
            </w:pPr>
            <w:r w:rsidRPr="00382BBF">
              <w:rPr>
                <w:sz w:val="20"/>
                <w:szCs w:val="20"/>
              </w:rPr>
              <w:t>Provost and Fawcett, Data Science for Business, Chapter 8, Visualizing Model Performance</w:t>
            </w:r>
          </w:p>
        </w:tc>
        <w:tc>
          <w:tcPr>
            <w:tcW w:w="4003" w:type="dxa"/>
            <w:hideMark/>
          </w:tcPr>
          <w:p w14:paraId="45083E09" w14:textId="77777777" w:rsidR="001D47B9" w:rsidRPr="00382BBF" w:rsidRDefault="001D47B9" w:rsidP="00382BBF">
            <w:pPr>
              <w:spacing w:line="276" w:lineRule="auto"/>
              <w:jc w:val="center"/>
              <w:rPr>
                <w:sz w:val="20"/>
                <w:szCs w:val="20"/>
              </w:rPr>
            </w:pPr>
            <w:r w:rsidRPr="00382BBF">
              <w:rPr>
                <w:sz w:val="20"/>
                <w:szCs w:val="20"/>
              </w:rPr>
              <w:t> </w:t>
            </w:r>
          </w:p>
        </w:tc>
      </w:tr>
      <w:tr w:rsidR="001D47B9" w:rsidRPr="00382BBF" w14:paraId="43E1BD3D" w14:textId="77777777" w:rsidTr="001D47B9">
        <w:trPr>
          <w:trHeight w:val="600"/>
        </w:trPr>
        <w:tc>
          <w:tcPr>
            <w:tcW w:w="6516" w:type="dxa"/>
            <w:hideMark/>
          </w:tcPr>
          <w:p w14:paraId="6B7D70C1" w14:textId="77777777" w:rsidR="001D47B9" w:rsidRPr="00382BBF" w:rsidRDefault="001D47B9" w:rsidP="00AE4A03">
            <w:pPr>
              <w:spacing w:line="276" w:lineRule="auto"/>
              <w:rPr>
                <w:sz w:val="20"/>
                <w:szCs w:val="20"/>
              </w:rPr>
            </w:pPr>
            <w:r w:rsidRPr="00382BBF">
              <w:rPr>
                <w:sz w:val="20"/>
                <w:szCs w:val="20"/>
              </w:rPr>
              <w:t>Roger Stein: Your future financial adviser could be a robot - video from 2017</w:t>
            </w:r>
          </w:p>
        </w:tc>
        <w:tc>
          <w:tcPr>
            <w:tcW w:w="4003" w:type="dxa"/>
            <w:hideMark/>
          </w:tcPr>
          <w:p w14:paraId="465B9EA3" w14:textId="77777777" w:rsidR="001D47B9" w:rsidRPr="00382BBF" w:rsidRDefault="001D47B9" w:rsidP="00382BBF">
            <w:pPr>
              <w:spacing w:line="276" w:lineRule="auto"/>
              <w:jc w:val="center"/>
              <w:rPr>
                <w:sz w:val="20"/>
                <w:szCs w:val="20"/>
              </w:rPr>
            </w:pPr>
            <w:r w:rsidRPr="00382BBF">
              <w:rPr>
                <w:sz w:val="20"/>
                <w:szCs w:val="20"/>
              </w:rPr>
              <w:t>https://www.youtube.com/watch?v=ZwO7BfgrKLQ</w:t>
            </w:r>
          </w:p>
        </w:tc>
      </w:tr>
      <w:tr w:rsidR="001D47B9" w:rsidRPr="00382BBF" w14:paraId="13406FFB" w14:textId="77777777" w:rsidTr="001D47B9">
        <w:trPr>
          <w:trHeight w:val="900"/>
        </w:trPr>
        <w:tc>
          <w:tcPr>
            <w:tcW w:w="6516" w:type="dxa"/>
            <w:hideMark/>
          </w:tcPr>
          <w:p w14:paraId="68A8F0D4" w14:textId="77777777" w:rsidR="001D47B9" w:rsidRPr="00382BBF" w:rsidRDefault="001D47B9" w:rsidP="00AE4A03">
            <w:pPr>
              <w:spacing w:line="276" w:lineRule="auto"/>
              <w:rPr>
                <w:sz w:val="20"/>
                <w:szCs w:val="20"/>
              </w:rPr>
            </w:pPr>
            <w:r w:rsidRPr="00382BBF">
              <w:rPr>
                <w:sz w:val="20"/>
                <w:szCs w:val="20"/>
              </w:rPr>
              <w:t>1. Dhar, V. and Stein R. M. (2017) “Economic and Business Dimensions on FinTech Platforms and Strategy.”, Communications of the ACM, 60, 10, October, pp. 32-35.</w:t>
            </w:r>
          </w:p>
        </w:tc>
        <w:tc>
          <w:tcPr>
            <w:tcW w:w="4003" w:type="dxa"/>
            <w:hideMark/>
          </w:tcPr>
          <w:p w14:paraId="342BE6C2" w14:textId="77777777" w:rsidR="001D47B9" w:rsidRPr="00382BBF" w:rsidRDefault="001D47B9" w:rsidP="00382BBF">
            <w:pPr>
              <w:spacing w:line="276" w:lineRule="auto"/>
              <w:jc w:val="center"/>
              <w:rPr>
                <w:sz w:val="20"/>
                <w:szCs w:val="20"/>
              </w:rPr>
            </w:pPr>
            <w:r w:rsidRPr="00382BBF">
              <w:rPr>
                <w:sz w:val="20"/>
                <w:szCs w:val="20"/>
              </w:rPr>
              <w:t>http://www.rogermstein.com/wp-content/uploads/p32-dhar.pdf</w:t>
            </w:r>
          </w:p>
        </w:tc>
      </w:tr>
      <w:tr w:rsidR="001D47B9" w:rsidRPr="00382BBF" w14:paraId="0BF5E87F" w14:textId="77777777" w:rsidTr="001D47B9">
        <w:trPr>
          <w:trHeight w:val="600"/>
        </w:trPr>
        <w:tc>
          <w:tcPr>
            <w:tcW w:w="6516" w:type="dxa"/>
            <w:hideMark/>
          </w:tcPr>
          <w:p w14:paraId="411AA90E" w14:textId="77777777" w:rsidR="001D47B9" w:rsidRPr="00382BBF" w:rsidRDefault="001D47B9" w:rsidP="00AE4A03">
            <w:pPr>
              <w:spacing w:line="276" w:lineRule="auto"/>
              <w:rPr>
                <w:sz w:val="20"/>
                <w:szCs w:val="20"/>
              </w:rPr>
            </w:pPr>
            <w:r w:rsidRPr="00382BBF">
              <w:rPr>
                <w:sz w:val="20"/>
                <w:szCs w:val="20"/>
              </w:rPr>
              <w:t>Satoshi Nakamoto, 2008, “Bitcoin: A Peer-to-Peer Electronic Cash System,”</w:t>
            </w:r>
          </w:p>
        </w:tc>
        <w:tc>
          <w:tcPr>
            <w:tcW w:w="4003" w:type="dxa"/>
            <w:hideMark/>
          </w:tcPr>
          <w:p w14:paraId="36D45CB9" w14:textId="77777777" w:rsidR="001D47B9" w:rsidRPr="00382BBF" w:rsidRDefault="001D47B9" w:rsidP="00382BBF">
            <w:pPr>
              <w:spacing w:line="276" w:lineRule="auto"/>
              <w:jc w:val="center"/>
              <w:rPr>
                <w:sz w:val="20"/>
                <w:szCs w:val="20"/>
              </w:rPr>
            </w:pPr>
            <w:r w:rsidRPr="00382BBF">
              <w:rPr>
                <w:sz w:val="20"/>
                <w:szCs w:val="20"/>
              </w:rPr>
              <w:t>https://bitcoin.org/bitcoin.pdf</w:t>
            </w:r>
          </w:p>
        </w:tc>
      </w:tr>
      <w:tr w:rsidR="001D47B9" w:rsidRPr="00382BBF" w14:paraId="7A50DA8A" w14:textId="77777777" w:rsidTr="001D47B9">
        <w:trPr>
          <w:trHeight w:val="1200"/>
        </w:trPr>
        <w:tc>
          <w:tcPr>
            <w:tcW w:w="6516" w:type="dxa"/>
            <w:hideMark/>
          </w:tcPr>
          <w:p w14:paraId="2E1B6C1C" w14:textId="76A969ED" w:rsidR="001D47B9" w:rsidRPr="00382BBF" w:rsidRDefault="001D47B9" w:rsidP="00AE4A03">
            <w:pPr>
              <w:spacing w:line="276" w:lineRule="auto"/>
              <w:rPr>
                <w:sz w:val="20"/>
                <w:szCs w:val="20"/>
              </w:rPr>
            </w:pPr>
            <w:r w:rsidRPr="00382BBF">
              <w:rPr>
                <w:sz w:val="20"/>
                <w:szCs w:val="20"/>
              </w:rPr>
              <w:t>Dhar, V. and R. M. Stein, (2017) “Your future financial adviser could be a robot. “(</w:t>
            </w:r>
            <w:proofErr w:type="spellStart"/>
            <w:r w:rsidRPr="00382BBF">
              <w:rPr>
                <w:sz w:val="20"/>
                <w:szCs w:val="20"/>
              </w:rPr>
              <w:t>OpEd</w:t>
            </w:r>
            <w:proofErr w:type="spellEnd"/>
            <w:r w:rsidRPr="00382BBF">
              <w:rPr>
                <w:sz w:val="20"/>
                <w:szCs w:val="20"/>
              </w:rPr>
              <w:t>), MarketWatch: The Wall Street Journal Digital Network. March 13.</w:t>
            </w:r>
          </w:p>
        </w:tc>
        <w:tc>
          <w:tcPr>
            <w:tcW w:w="4003" w:type="dxa"/>
            <w:hideMark/>
          </w:tcPr>
          <w:p w14:paraId="6D0F2D7C" w14:textId="77777777" w:rsidR="001D47B9" w:rsidRPr="00382BBF" w:rsidRDefault="001D47B9" w:rsidP="00382BBF">
            <w:pPr>
              <w:spacing w:line="276" w:lineRule="auto"/>
              <w:jc w:val="center"/>
              <w:rPr>
                <w:sz w:val="20"/>
                <w:szCs w:val="20"/>
              </w:rPr>
            </w:pPr>
            <w:r w:rsidRPr="00382BBF">
              <w:rPr>
                <w:sz w:val="20"/>
                <w:szCs w:val="20"/>
              </w:rPr>
              <w:t>https://www.marketwatch.com/story/your-future-financial-adviser-could-be-a-robot-2017-03-13</w:t>
            </w:r>
          </w:p>
        </w:tc>
      </w:tr>
      <w:bookmarkEnd w:id="0"/>
    </w:tbl>
    <w:p w14:paraId="65855B69" w14:textId="4810B817" w:rsidR="00E462C7" w:rsidRDefault="00E462C7" w:rsidP="00382BBF">
      <w:pPr>
        <w:spacing w:line="276" w:lineRule="auto"/>
        <w:jc w:val="center"/>
        <w:rPr>
          <w:b/>
          <w:bCs/>
        </w:rPr>
      </w:pPr>
    </w:p>
    <w:p w14:paraId="4473283E" w14:textId="10DB9CDB" w:rsidR="00E462C7" w:rsidRDefault="00E462C7" w:rsidP="00382BBF">
      <w:pPr>
        <w:spacing w:line="276" w:lineRule="auto"/>
        <w:jc w:val="center"/>
        <w:rPr>
          <w:b/>
          <w:bCs/>
        </w:rPr>
      </w:pPr>
    </w:p>
    <w:p w14:paraId="541D383A" w14:textId="77777777" w:rsidR="00E462C7" w:rsidRPr="008D43B9" w:rsidRDefault="00E462C7" w:rsidP="00382BBF">
      <w:pPr>
        <w:spacing w:line="276" w:lineRule="auto"/>
        <w:jc w:val="center"/>
        <w:rPr>
          <w:b/>
          <w:bCs/>
        </w:rPr>
      </w:pPr>
    </w:p>
    <w:p w14:paraId="155E1446" w14:textId="77777777" w:rsidR="00B666F4" w:rsidRDefault="00B666F4" w:rsidP="00382BBF">
      <w:pPr>
        <w:spacing w:line="276" w:lineRule="auto"/>
      </w:pPr>
    </w:p>
    <w:p w14:paraId="62787CC8" w14:textId="77777777" w:rsidR="00382BBF" w:rsidRDefault="00382BBF" w:rsidP="00382BBF">
      <w:pPr>
        <w:bidi/>
        <w:spacing w:line="276" w:lineRule="auto"/>
        <w:rPr>
          <w:rtl/>
        </w:rPr>
      </w:pPr>
    </w:p>
    <w:sectPr w:rsidR="00382B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4D01D4"/>
    <w:multiLevelType w:val="hybridMultilevel"/>
    <w:tmpl w:val="3CEEC28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2A1F15"/>
    <w:multiLevelType w:val="multilevel"/>
    <w:tmpl w:val="4A4E0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1E6318"/>
    <w:multiLevelType w:val="hybridMultilevel"/>
    <w:tmpl w:val="F3D4BC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8035504"/>
    <w:multiLevelType w:val="hybridMultilevel"/>
    <w:tmpl w:val="3CEEC2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92D0A7C"/>
    <w:multiLevelType w:val="multilevel"/>
    <w:tmpl w:val="BD248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91B0126"/>
    <w:multiLevelType w:val="multilevel"/>
    <w:tmpl w:val="7438E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AC52FE3"/>
    <w:multiLevelType w:val="hybridMultilevel"/>
    <w:tmpl w:val="A3C66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
  </w:num>
  <w:num w:numId="4">
    <w:abstractNumId w:val="6"/>
  </w:num>
  <w:num w:numId="5">
    <w:abstractNumId w:val="0"/>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DF6"/>
    <w:rsid w:val="0004326B"/>
    <w:rsid w:val="00054920"/>
    <w:rsid w:val="000E47BD"/>
    <w:rsid w:val="00156B6A"/>
    <w:rsid w:val="001604D4"/>
    <w:rsid w:val="001D47B9"/>
    <w:rsid w:val="00247597"/>
    <w:rsid w:val="002832B1"/>
    <w:rsid w:val="00291BA7"/>
    <w:rsid w:val="00352D9B"/>
    <w:rsid w:val="00357770"/>
    <w:rsid w:val="00382BBF"/>
    <w:rsid w:val="003E4D2A"/>
    <w:rsid w:val="00410DF0"/>
    <w:rsid w:val="004619CB"/>
    <w:rsid w:val="00594390"/>
    <w:rsid w:val="005B4E26"/>
    <w:rsid w:val="005C2786"/>
    <w:rsid w:val="005C3258"/>
    <w:rsid w:val="005E61E0"/>
    <w:rsid w:val="00685DF6"/>
    <w:rsid w:val="006D52B7"/>
    <w:rsid w:val="006E3E38"/>
    <w:rsid w:val="007367A4"/>
    <w:rsid w:val="007918B8"/>
    <w:rsid w:val="0080376F"/>
    <w:rsid w:val="008264B3"/>
    <w:rsid w:val="008641A2"/>
    <w:rsid w:val="00866AEC"/>
    <w:rsid w:val="008B3A85"/>
    <w:rsid w:val="008C0E35"/>
    <w:rsid w:val="008F107E"/>
    <w:rsid w:val="008F15B6"/>
    <w:rsid w:val="008F59DF"/>
    <w:rsid w:val="009715BB"/>
    <w:rsid w:val="00973F44"/>
    <w:rsid w:val="00AE4A03"/>
    <w:rsid w:val="00B20083"/>
    <w:rsid w:val="00B21432"/>
    <w:rsid w:val="00B33494"/>
    <w:rsid w:val="00B53312"/>
    <w:rsid w:val="00B666F4"/>
    <w:rsid w:val="00B83FA2"/>
    <w:rsid w:val="00BA085B"/>
    <w:rsid w:val="00BA3322"/>
    <w:rsid w:val="00BC7EE3"/>
    <w:rsid w:val="00CA53D1"/>
    <w:rsid w:val="00CC0C6E"/>
    <w:rsid w:val="00D113AB"/>
    <w:rsid w:val="00D2495D"/>
    <w:rsid w:val="00D903B6"/>
    <w:rsid w:val="00DB3BF2"/>
    <w:rsid w:val="00E13857"/>
    <w:rsid w:val="00E462C7"/>
    <w:rsid w:val="00E7680A"/>
    <w:rsid w:val="00EC1236"/>
    <w:rsid w:val="00ED4D7A"/>
    <w:rsid w:val="00EE3B06"/>
    <w:rsid w:val="00F778E7"/>
    <w:rsid w:val="00FB7BC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66C57"/>
  <w15:docId w15:val="{1352391E-0405-1A45-89DE-3685B9DED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7EE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94390"/>
    <w:pPr>
      <w:spacing w:after="0" w:line="240" w:lineRule="auto"/>
    </w:pPr>
  </w:style>
  <w:style w:type="character" w:styleId="Hyperlink">
    <w:name w:val="Hyperlink"/>
    <w:basedOn w:val="DefaultParagraphFont"/>
    <w:uiPriority w:val="99"/>
    <w:unhideWhenUsed/>
    <w:rsid w:val="00B53312"/>
    <w:rPr>
      <w:color w:val="0563C1" w:themeColor="hyperlink"/>
      <w:u w:val="single"/>
    </w:rPr>
  </w:style>
  <w:style w:type="character" w:customStyle="1" w:styleId="UnresolvedMention1">
    <w:name w:val="Unresolved Mention1"/>
    <w:basedOn w:val="DefaultParagraphFont"/>
    <w:uiPriority w:val="99"/>
    <w:semiHidden/>
    <w:unhideWhenUsed/>
    <w:rsid w:val="00B53312"/>
    <w:rPr>
      <w:color w:val="808080"/>
      <w:shd w:val="clear" w:color="auto" w:fill="E6E6E6"/>
    </w:rPr>
  </w:style>
  <w:style w:type="paragraph" w:styleId="ListParagraph">
    <w:name w:val="List Paragraph"/>
    <w:basedOn w:val="Normal"/>
    <w:uiPriority w:val="34"/>
    <w:qFormat/>
    <w:rsid w:val="00B53312"/>
    <w:pPr>
      <w:spacing w:after="160" w:line="259"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39"/>
    <w:rsid w:val="00B666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5">
    <w:name w:val="Grid Table 5 Dark Accent 5"/>
    <w:basedOn w:val="TableNormal"/>
    <w:uiPriority w:val="50"/>
    <w:rsid w:val="001D47B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4-Accent3">
    <w:name w:val="Grid Table 4 Accent 3"/>
    <w:basedOn w:val="TableNormal"/>
    <w:uiPriority w:val="49"/>
    <w:rsid w:val="001D47B9"/>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1">
    <w:name w:val="Grid Table 4 Accent 1"/>
    <w:basedOn w:val="TableNormal"/>
    <w:uiPriority w:val="49"/>
    <w:rsid w:val="001D47B9"/>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
    <w:name w:val="Grid Table 4"/>
    <w:basedOn w:val="TableNormal"/>
    <w:uiPriority w:val="49"/>
    <w:rsid w:val="001D47B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525324">
      <w:bodyDiv w:val="1"/>
      <w:marLeft w:val="0"/>
      <w:marRight w:val="0"/>
      <w:marTop w:val="0"/>
      <w:marBottom w:val="0"/>
      <w:divBdr>
        <w:top w:val="none" w:sz="0" w:space="0" w:color="auto"/>
        <w:left w:val="none" w:sz="0" w:space="0" w:color="auto"/>
        <w:bottom w:val="none" w:sz="0" w:space="0" w:color="auto"/>
        <w:right w:val="none" w:sz="0" w:space="0" w:color="auto"/>
      </w:divBdr>
    </w:div>
    <w:div w:id="442462555">
      <w:bodyDiv w:val="1"/>
      <w:marLeft w:val="0"/>
      <w:marRight w:val="0"/>
      <w:marTop w:val="0"/>
      <w:marBottom w:val="0"/>
      <w:divBdr>
        <w:top w:val="none" w:sz="0" w:space="0" w:color="auto"/>
        <w:left w:val="none" w:sz="0" w:space="0" w:color="auto"/>
        <w:bottom w:val="none" w:sz="0" w:space="0" w:color="auto"/>
        <w:right w:val="none" w:sz="0" w:space="0" w:color="auto"/>
      </w:divBdr>
    </w:div>
    <w:div w:id="1238901028">
      <w:bodyDiv w:val="1"/>
      <w:marLeft w:val="0"/>
      <w:marRight w:val="0"/>
      <w:marTop w:val="0"/>
      <w:marBottom w:val="0"/>
      <w:divBdr>
        <w:top w:val="none" w:sz="0" w:space="0" w:color="auto"/>
        <w:left w:val="none" w:sz="0" w:space="0" w:color="auto"/>
        <w:bottom w:val="none" w:sz="0" w:space="0" w:color="auto"/>
        <w:right w:val="none" w:sz="0" w:space="0" w:color="auto"/>
      </w:divBdr>
    </w:div>
    <w:div w:id="1240285735">
      <w:bodyDiv w:val="1"/>
      <w:marLeft w:val="0"/>
      <w:marRight w:val="0"/>
      <w:marTop w:val="0"/>
      <w:marBottom w:val="0"/>
      <w:divBdr>
        <w:top w:val="none" w:sz="0" w:space="0" w:color="auto"/>
        <w:left w:val="none" w:sz="0" w:space="0" w:color="auto"/>
        <w:bottom w:val="none" w:sz="0" w:space="0" w:color="auto"/>
        <w:right w:val="none" w:sz="0" w:space="0" w:color="auto"/>
      </w:divBdr>
    </w:div>
    <w:div w:id="1908304152">
      <w:bodyDiv w:val="1"/>
      <w:marLeft w:val="0"/>
      <w:marRight w:val="0"/>
      <w:marTop w:val="0"/>
      <w:marBottom w:val="0"/>
      <w:divBdr>
        <w:top w:val="none" w:sz="0" w:space="0" w:color="auto"/>
        <w:left w:val="none" w:sz="0" w:space="0" w:color="auto"/>
        <w:bottom w:val="none" w:sz="0" w:space="0" w:color="auto"/>
        <w:right w:val="none" w:sz="0" w:space="0" w:color="auto"/>
      </w:divBdr>
    </w:div>
    <w:div w:id="1929802721">
      <w:bodyDiv w:val="1"/>
      <w:marLeft w:val="0"/>
      <w:marRight w:val="0"/>
      <w:marTop w:val="0"/>
      <w:marBottom w:val="0"/>
      <w:divBdr>
        <w:top w:val="none" w:sz="0" w:space="0" w:color="auto"/>
        <w:left w:val="none" w:sz="0" w:space="0" w:color="auto"/>
        <w:bottom w:val="none" w:sz="0" w:space="0" w:color="auto"/>
        <w:right w:val="none" w:sz="0" w:space="0" w:color="auto"/>
      </w:divBdr>
    </w:div>
    <w:div w:id="2027976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bitcoinbook.cs.princeton.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768</Words>
  <Characters>4383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Moti Eliav</dc:creator>
  <cp:lastModifiedBy>Haim Pinto (hapinto)</cp:lastModifiedBy>
  <cp:revision>3</cp:revision>
  <dcterms:created xsi:type="dcterms:W3CDTF">2021-09-29T09:20:00Z</dcterms:created>
  <dcterms:modified xsi:type="dcterms:W3CDTF">2021-09-29T09:22:00Z</dcterms:modified>
</cp:coreProperties>
</file>